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color w:val="303030"/>
          <w:sz w:val="28"/>
          <w:szCs w:val="28"/>
        </w:rPr>
      </w:pPr>
      <w:r>
        <w:rPr>
          <w:rFonts w:hint="eastAsia" w:ascii="微软雅黑" w:hAnsi="微软雅黑" w:eastAsia="微软雅黑"/>
          <w:color w:val="303030"/>
          <w:sz w:val="28"/>
          <w:szCs w:val="28"/>
        </w:rPr>
        <w:t>学生</w:t>
      </w:r>
      <w:r>
        <w:rPr>
          <w:rFonts w:ascii="微软雅黑" w:hAnsi="微软雅黑" w:eastAsia="微软雅黑"/>
          <w:color w:val="303030"/>
          <w:sz w:val="28"/>
          <w:szCs w:val="28"/>
        </w:rPr>
        <w:t>简易使用手册</w:t>
      </w:r>
    </w:p>
    <w:p>
      <w:pPr>
        <w:spacing w:line="276" w:lineRule="auto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编制时间</w:t>
      </w:r>
      <w:r>
        <w:rPr>
          <w:rFonts w:hint="eastAsia" w:ascii="微软雅黑" w:hAnsi="微软雅黑" w:eastAsia="微软雅黑"/>
        </w:rPr>
        <w:t>：2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  <w:lang w:val="en-US" w:eastAsia="zh-CN"/>
        </w:rPr>
        <w:t>20</w:t>
      </w:r>
      <w:r>
        <w:rPr>
          <w:rFonts w:ascii="微软雅黑" w:hAnsi="微软雅黑" w:eastAsia="微软雅黑"/>
        </w:rPr>
        <w:t>年</w:t>
      </w:r>
      <w:r>
        <w:rPr>
          <w:rFonts w:hint="eastAsia" w:ascii="微软雅黑" w:hAnsi="微软雅黑" w:eastAsia="微软雅黑"/>
          <w:lang w:val="en-US" w:eastAsia="zh-CN"/>
        </w:rPr>
        <w:t>2</w:t>
      </w:r>
      <w:r>
        <w:rPr>
          <w:rFonts w:hint="eastAsia" w:ascii="微软雅黑" w:hAnsi="微软雅黑" w:eastAsia="微软雅黑"/>
        </w:rPr>
        <w:t>月</w:t>
      </w:r>
    </w:p>
    <w:sdt>
      <w:sdtPr>
        <w:rPr>
          <w:rFonts w:asciiTheme="minorHAnsi" w:hAnsiTheme="minorHAnsi" w:eastAsiaTheme="minorEastAsia" w:cstheme="minorBidi"/>
          <w:b w:val="0"/>
          <w:color w:val="auto"/>
          <w:kern w:val="2"/>
          <w:sz w:val="21"/>
          <w:szCs w:val="22"/>
          <w:lang w:val="zh-CN"/>
        </w:rPr>
        <w:id w:val="165140576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b w:val="0"/>
              <w:color w:val="auto"/>
            </w:rPr>
          </w:pPr>
          <w:r>
            <w:rPr>
              <w:b w:val="0"/>
              <w:color w:val="auto"/>
              <w:lang w:val="zh-CN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_Toc16193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河北大学毕设系统操作简要步骤</w:t>
          </w:r>
          <w:r>
            <w:tab/>
          </w:r>
          <w:r>
            <w:fldChar w:fldCharType="begin"/>
          </w:r>
          <w:r>
            <w:instrText xml:space="preserve"> PAGEREF _Toc16193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_Toc29307 </w:instrText>
          </w:r>
          <w:r>
            <w:rPr>
              <w:bCs/>
              <w:lang w:val="zh-CN"/>
            </w:rPr>
            <w:fldChar w:fldCharType="separate"/>
          </w:r>
          <w:r>
            <w:t>第</w:t>
          </w:r>
          <w:r>
            <w:rPr>
              <w:rFonts w:hint="eastAsia"/>
            </w:rPr>
            <w:t xml:space="preserve">1部分 </w:t>
          </w:r>
          <w:r>
            <w:t>学生使用流程</w:t>
          </w:r>
          <w:r>
            <w:tab/>
          </w:r>
          <w:r>
            <w:fldChar w:fldCharType="begin"/>
          </w:r>
          <w:r>
            <w:instrText xml:space="preserve"> PAGEREF _Toc29307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_Toc11241 </w:instrText>
          </w:r>
          <w:r>
            <w:rPr>
              <w:bCs/>
              <w:lang w:val="zh-CN"/>
            </w:rPr>
            <w:fldChar w:fldCharType="separate"/>
          </w:r>
          <w:r>
            <w:t>第2</w:t>
          </w:r>
          <w:r>
            <w:rPr>
              <w:rFonts w:hint="eastAsia"/>
            </w:rPr>
            <w:t>部分 学生</w:t>
          </w:r>
          <w:r>
            <w:t>功能操作指南</w:t>
          </w:r>
          <w:r>
            <w:tab/>
          </w:r>
          <w:r>
            <w:fldChar w:fldCharType="begin"/>
          </w:r>
          <w:r>
            <w:instrText xml:space="preserve"> PAGEREF _Toc11241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_Toc23609 </w:instrText>
          </w:r>
          <w:r>
            <w:rPr>
              <w:bCs/>
              <w:lang w:val="zh-CN"/>
            </w:rPr>
            <w:fldChar w:fldCharType="separate"/>
          </w:r>
          <w:r>
            <w:t>2.1</w:t>
          </w:r>
          <w:r>
            <w:rPr>
              <w:rFonts w:hint="eastAsia"/>
            </w:rPr>
            <w:t>学生</w:t>
          </w:r>
          <w:r>
            <w:t>登录和账号管理</w:t>
          </w:r>
          <w:r>
            <w:tab/>
          </w:r>
          <w:r>
            <w:fldChar w:fldCharType="begin"/>
          </w:r>
          <w:r>
            <w:instrText xml:space="preserve"> PAGEREF _Toc23609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_Toc29612 </w:instrText>
          </w:r>
          <w:r>
            <w:rPr>
              <w:bCs/>
              <w:lang w:val="zh-CN"/>
            </w:rPr>
            <w:fldChar w:fldCharType="separate"/>
          </w:r>
          <w:r>
            <w:t>2.1.1登录系统</w:t>
          </w:r>
          <w:r>
            <w:tab/>
          </w:r>
          <w:r>
            <w:fldChar w:fldCharType="begin"/>
          </w:r>
          <w:r>
            <w:instrText xml:space="preserve"> PAGEREF _Toc29612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_Toc14749 </w:instrText>
          </w:r>
          <w:r>
            <w:rPr>
              <w:bCs/>
              <w:lang w:val="zh-CN"/>
            </w:rPr>
            <w:fldChar w:fldCharType="separate"/>
          </w:r>
          <w:r>
            <w:t>2.1.2首次登录强制修改密码</w:t>
          </w:r>
          <w:r>
            <w:tab/>
          </w:r>
          <w:r>
            <w:fldChar w:fldCharType="begin"/>
          </w:r>
          <w:r>
            <w:instrText xml:space="preserve"> PAGEREF _Toc14749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_Toc29344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</w:t>
          </w:r>
          <w:r>
            <w:rPr>
              <w:rFonts w:hint="eastAsia"/>
            </w:rPr>
            <w:t>.3</w:t>
          </w:r>
          <w:r>
            <w:t>用户设置</w:t>
          </w:r>
          <w:r>
            <w:tab/>
          </w:r>
          <w:r>
            <w:fldChar w:fldCharType="begin"/>
          </w:r>
          <w:r>
            <w:instrText xml:space="preserve"> PAGEREF _Toc29344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_Toc22528 </w:instrText>
          </w:r>
          <w:r>
            <w:rPr>
              <w:bCs/>
              <w:lang w:val="zh-CN"/>
            </w:rPr>
            <w:fldChar w:fldCharType="separate"/>
          </w:r>
          <w:r>
            <w:t>2.2</w:t>
          </w:r>
          <w:r>
            <w:rPr>
              <w:rFonts w:hint="eastAsia"/>
            </w:rPr>
            <w:t>报选题</w:t>
          </w:r>
          <w:r>
            <w:t>和达成师生双选关系</w:t>
          </w:r>
          <w:r>
            <w:tab/>
          </w:r>
          <w:r>
            <w:fldChar w:fldCharType="begin"/>
          </w:r>
          <w:r>
            <w:instrText xml:space="preserve"> PAGEREF _Toc22528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_Toc9171 </w:instrText>
          </w:r>
          <w:r>
            <w:rPr>
              <w:bCs/>
              <w:lang w:val="zh-CN"/>
            </w:rPr>
            <w:fldChar w:fldCharType="separate"/>
          </w:r>
          <w:r>
            <w:t>2.2.1</w:t>
          </w:r>
          <w:r>
            <w:rPr>
              <w:rFonts w:hint="eastAsia"/>
            </w:rPr>
            <w:t>学生申报</w:t>
          </w:r>
          <w:r>
            <w:rPr>
              <w:rFonts w:hint="eastAsia"/>
              <w:lang w:val="en-US" w:eastAsia="zh-CN"/>
            </w:rPr>
            <w:t>题目</w:t>
          </w:r>
          <w:r>
            <w:tab/>
          </w:r>
          <w:r>
            <w:fldChar w:fldCharType="begin"/>
          </w:r>
          <w:r>
            <w:instrText xml:space="preserve"> PAGEREF _Toc9171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_Toc1265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.2.2选题分析</w:t>
          </w:r>
          <w:r>
            <w:tab/>
          </w:r>
          <w:r>
            <w:fldChar w:fldCharType="begin"/>
          </w:r>
          <w:r>
            <w:instrText xml:space="preserve"> PAGEREF _Toc1265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_Toc10884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.2.3学生选题</w:t>
          </w:r>
          <w:r>
            <w:tab/>
          </w:r>
          <w:r>
            <w:fldChar w:fldCharType="begin"/>
          </w:r>
          <w:r>
            <w:instrText xml:space="preserve"> PAGEREF _Toc10884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_Toc23282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.3</w:t>
          </w:r>
          <w:r>
            <w:rPr>
              <w:rFonts w:hint="eastAsia"/>
            </w:rPr>
            <w:t>查看</w:t>
          </w:r>
          <w:r>
            <w:t>任务书</w:t>
          </w:r>
          <w:r>
            <w:tab/>
          </w:r>
          <w:r>
            <w:fldChar w:fldCharType="begin"/>
          </w:r>
          <w:r>
            <w:instrText xml:space="preserve"> PAGEREF _Toc23282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_Toc12905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.4提交开题报告</w:t>
          </w:r>
          <w:r>
            <w:tab/>
          </w:r>
          <w:r>
            <w:fldChar w:fldCharType="begin"/>
          </w:r>
          <w:r>
            <w:instrText xml:space="preserve"> PAGEREF _Toc12905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_Toc19763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.5提交其他过程文档</w:t>
          </w:r>
          <w:r>
            <w:tab/>
          </w:r>
          <w:r>
            <w:fldChar w:fldCharType="begin"/>
          </w:r>
          <w:r>
            <w:instrText xml:space="preserve"> PAGEREF _Toc19763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_Toc18166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.5.1</w:t>
          </w:r>
          <w:r>
            <w:rPr>
              <w:rFonts w:hint="eastAsia"/>
            </w:rPr>
            <w:t>提交</w:t>
          </w:r>
          <w:r>
            <w:t>外文译文</w:t>
          </w:r>
          <w:r>
            <w:tab/>
          </w:r>
          <w:r>
            <w:fldChar w:fldCharType="begin"/>
          </w:r>
          <w:r>
            <w:instrText xml:space="preserve"> PAGEREF _Toc18166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_Toc12856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.5.2提交指导</w:t>
          </w:r>
          <w:r>
            <w:rPr>
              <w:rFonts w:hint="eastAsia"/>
              <w:lang w:val="en-US" w:eastAsia="zh-CN"/>
            </w:rPr>
            <w:t>过程</w:t>
          </w:r>
          <w:r>
            <w:t>记录</w:t>
          </w:r>
          <w:r>
            <w:tab/>
          </w:r>
          <w:r>
            <w:fldChar w:fldCharType="begin"/>
          </w:r>
          <w:r>
            <w:instrText xml:space="preserve"> PAGEREF _Toc12856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_Toc508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.6提交毕业设计</w:t>
          </w:r>
          <w:r>
            <w:rPr>
              <w:rFonts w:hint="eastAsia"/>
            </w:rPr>
            <w:t>（论文）各版本文档</w:t>
          </w:r>
          <w:r>
            <w:tab/>
          </w:r>
          <w:r>
            <w:fldChar w:fldCharType="begin"/>
          </w:r>
          <w:r>
            <w:instrText xml:space="preserve"> PAGEREF _Toc508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_Toc19590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.7参与答辩</w:t>
          </w:r>
          <w:r>
            <w:tab/>
          </w:r>
          <w:r>
            <w:fldChar w:fldCharType="begin"/>
          </w:r>
          <w:r>
            <w:instrText xml:space="preserve"> PAGEREF _Toc19590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_Toc13335 </w:instrText>
          </w:r>
          <w:r>
            <w:rPr>
              <w:bCs/>
              <w:lang w:val="zh-CN"/>
            </w:rPr>
            <w:fldChar w:fldCharType="separate"/>
          </w:r>
          <w:r>
            <w:t>2.8查看成绩</w:t>
          </w:r>
          <w:r>
            <w:tab/>
          </w:r>
          <w:r>
            <w:fldChar w:fldCharType="begin"/>
          </w:r>
          <w:r>
            <w:instrText xml:space="preserve"> PAGEREF _Toc13335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_Toc2501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.9导出文档</w:t>
          </w:r>
          <w:r>
            <w:tab/>
          </w:r>
          <w:r>
            <w:fldChar w:fldCharType="begin"/>
          </w:r>
          <w:r>
            <w:instrText xml:space="preserve"> PAGEREF _Toc2501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r>
            <w:rPr>
              <w:bCs/>
              <w:lang w:val="zh-CN"/>
            </w:rPr>
            <w:fldChar w:fldCharType="end"/>
          </w:r>
        </w:p>
      </w:sdtContent>
    </w:sdt>
    <w:p>
      <w:pPr>
        <w:spacing w:line="276" w:lineRule="auto"/>
      </w:pPr>
    </w:p>
    <w:p>
      <w:pPr>
        <w:spacing w:line="276" w:lineRule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/>
        <w:jc w:val="center"/>
      </w:pPr>
      <w:bookmarkStart w:id="0" w:name="_Toc512421534"/>
      <w:bookmarkStart w:id="1" w:name="_Toc535187107"/>
      <w:bookmarkStart w:id="2" w:name="_Toc16193"/>
      <w:r>
        <w:rPr>
          <w:rFonts w:hint="eastAsia"/>
        </w:rPr>
        <w:t>河北大学毕设系统</w:t>
      </w:r>
      <w:bookmarkEnd w:id="0"/>
      <w:bookmarkEnd w:id="1"/>
      <w:r>
        <w:rPr>
          <w:rFonts w:hint="eastAsia"/>
        </w:rPr>
        <w:t>操作简要步骤</w:t>
      </w:r>
      <w:bookmarkEnd w:id="2"/>
    </w:p>
    <w:p/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导师申报课题方式</w:t>
      </w:r>
    </w:p>
    <w:p>
      <w:pPr>
        <w:pStyle w:val="2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b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指导老师报题——专业负责人审核（无需审核学院可无此步）——院长审核（如无可忽略）——课题通过——学生选题——指导老师确认——双选关系成立；</w:t>
      </w:r>
      <w:r>
        <w:rPr>
          <w:color w:val="FF0000"/>
        </w:rPr>
        <w:t xml:space="preserve"> 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  <w:lang w:val="en-US" w:eastAsia="zh-CN"/>
        </w:rPr>
        <w:t xml:space="preserve"> 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过程</w:t>
      </w:r>
      <w:bookmarkStart w:id="22" w:name="_GoBack"/>
      <w:bookmarkEnd w:id="22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记录、毕业论文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检测稿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等）——</w:t>
      </w:r>
      <w:r>
        <w:rPr>
          <w:rFonts w:hint="eastAsia"/>
        </w:rPr>
        <w:t>指导老师审核</w:t>
      </w:r>
    </w:p>
    <w:p>
      <w:pPr>
        <w:ind w:firstLine="560"/>
      </w:pPr>
      <w:r>
        <w:rPr>
          <w:rFonts w:hint="eastAsia"/>
        </w:rPr>
        <w:t xml:space="preserve">       过程文档管理阶段修改只需指导老师返回修改即可。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教秘或专业负责人安排评阅专家——评阅学生——给成绩与审核意见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教秘或专业负责人安排答辩小组——线下答辩——学生提交答辩记录——答 辩秘书录入答辩成绩与评语</w:t>
      </w:r>
    </w:p>
    <w:p>
      <w:pPr>
        <w:ind w:firstLine="560"/>
      </w:pPr>
    </w:p>
    <w:p>
      <w:pPr>
        <w:ind w:firstLine="560"/>
      </w:pPr>
    </w:p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学生申报课题方式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学生申报课题——指导老师审核——专业负责人审核（如无可忽略）——院长审核（如无可忽略）——双选关系成立。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ind w:firstLine="560"/>
      </w:pP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过程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记录、毕业论文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检测稿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等）——</w:t>
      </w:r>
      <w:r>
        <w:rPr>
          <w:rFonts w:hint="eastAsia"/>
        </w:rPr>
        <w:t>指导老师审核</w:t>
      </w:r>
    </w:p>
    <w:p>
      <w:pPr>
        <w:pStyle w:val="21"/>
        <w:ind w:left="1280" w:firstLine="0" w:firstLineChars="0"/>
      </w:pPr>
      <w:r>
        <w:rPr>
          <w:rFonts w:hint="eastAsia"/>
        </w:rPr>
        <w:t>过程文档管理阶段修改只需指导老师返回修改即可。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pStyle w:val="21"/>
        <w:ind w:left="1280" w:firstLine="0" w:firstLineChars="0"/>
      </w:pPr>
      <w:r>
        <w:rPr>
          <w:rFonts w:hint="eastAsia"/>
        </w:rPr>
        <w:t>教秘或专业负责人安排评阅专家——评阅学生——给成绩与审核意见</w:t>
      </w:r>
    </w:p>
    <w:p>
      <w:pPr>
        <w:ind w:firstLine="1260"/>
      </w:pPr>
      <w:r>
        <w:rPr>
          <w:rFonts w:hint="eastAsia"/>
        </w:rPr>
        <w:t>教秘或专业负责人安排答辩小组——线下答辩——学生提交答辩记录——答 辩秘书录入答辩成绩与评语</w:t>
      </w:r>
    </w:p>
    <w:p>
      <w:pPr>
        <w:ind w:firstLine="1260"/>
      </w:pPr>
    </w:p>
    <w:p>
      <w:pPr>
        <w:pStyle w:val="2"/>
        <w:spacing w:before="312" w:after="156" w:line="276" w:lineRule="auto"/>
      </w:pPr>
      <w:bookmarkStart w:id="3" w:name="_Toc29307"/>
      <w:r>
        <w:t>第</w:t>
      </w:r>
      <w:r>
        <w:rPr>
          <w:rFonts w:hint="eastAsia"/>
        </w:rPr>
        <w:t xml:space="preserve">1部分 </w:t>
      </w:r>
      <w:r>
        <w:t>学生使用流程</w:t>
      </w:r>
      <w:bookmarkEnd w:id="3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学生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→→→1登录系统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→→→2报选题和达成师生双选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→→→3查看任务书（即为提交任务书）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→→→4提交开题报告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→→→5提交其他过程文档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→→→6提交毕业设计（论文）各版本文档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→→→7参与答辩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→→→8查看成绩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→→→9</w:t>
      </w:r>
      <w:r>
        <w:rPr>
          <w:color w:val="303030"/>
        </w:rPr>
        <w:t>导出文档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 w:after="156" w:line="276" w:lineRule="auto"/>
      </w:pPr>
      <w:bookmarkStart w:id="4" w:name="_Toc11241"/>
      <w:r>
        <w:t>第2</w:t>
      </w:r>
      <w:r>
        <w:rPr>
          <w:rFonts w:hint="eastAsia"/>
        </w:rPr>
        <w:t>部分 学生</w:t>
      </w:r>
      <w:r>
        <w:t>功能操作指南</w:t>
      </w:r>
      <w:bookmarkEnd w:id="4"/>
    </w:p>
    <w:p>
      <w:pPr>
        <w:pStyle w:val="3"/>
      </w:pPr>
      <w:bookmarkStart w:id="5" w:name="_Toc23609"/>
      <w:r>
        <w:t>2.1</w:t>
      </w:r>
      <w:r>
        <w:rPr>
          <w:rFonts w:hint="eastAsia"/>
        </w:rPr>
        <w:t>学生</w:t>
      </w:r>
      <w:r>
        <w:t>登录和账号管理</w:t>
      </w:r>
      <w:bookmarkEnd w:id="5"/>
    </w:p>
    <w:p>
      <w:pPr>
        <w:pStyle w:val="4"/>
        <w:spacing w:before="156" w:after="156"/>
      </w:pPr>
      <w:bookmarkStart w:id="6" w:name="_Toc29612"/>
      <w:r>
        <w:t>2.1.1登录系统</w:t>
      </w:r>
      <w:bookmarkEnd w:id="6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</w:t>
      </w:r>
      <w:r>
        <w:rPr>
          <w:rFonts w:hint="eastAsia"/>
          <w:color w:val="303030"/>
          <w:lang w:val="en-US" w:eastAsia="zh-CN"/>
        </w:rPr>
        <w:t>打开网址：</w:t>
      </w:r>
      <w:r>
        <w:rPr>
          <w:rFonts w:hint="eastAsia"/>
          <w:color w:val="303030"/>
        </w:rPr>
        <w:fldChar w:fldCharType="begin"/>
      </w:r>
      <w:r>
        <w:rPr>
          <w:rFonts w:hint="eastAsia"/>
          <w:color w:val="303030"/>
        </w:rPr>
        <w:instrText xml:space="preserve"> HYPERLINK "http://hbu.co.cnki.net/" </w:instrText>
      </w:r>
      <w:r>
        <w:rPr>
          <w:rFonts w:hint="eastAsia"/>
          <w:color w:val="303030"/>
        </w:rPr>
        <w:fldChar w:fldCharType="separate"/>
      </w:r>
      <w:r>
        <w:rPr>
          <w:rStyle w:val="13"/>
          <w:rFonts w:hint="eastAsia"/>
          <w:color w:val="303030"/>
        </w:rPr>
        <w:t>http://hbu.co.cnki.net/</w:t>
      </w:r>
      <w:r>
        <w:rPr>
          <w:rFonts w:hint="eastAsia"/>
          <w:color w:val="303030"/>
        </w:rPr>
        <w:fldChar w:fldCharType="end"/>
      </w:r>
      <w:r>
        <w:rPr>
          <w:rFonts w:hint="eastAsia"/>
          <w:color w:val="303030"/>
          <w:lang w:val="en-US" w:eastAsia="zh-CN"/>
        </w:rPr>
        <w:t xml:space="preserve"> </w:t>
      </w:r>
      <w:r>
        <w:rPr>
          <w:rFonts w:hint="eastAsia"/>
          <w:color w:val="303030"/>
        </w:rPr>
        <w:t>打开登录页面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2步：选择登录方式（账号密码登录或者已绑定微信登录）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3步：输入账号密码或者使用微信“扫一扫”功能，登录系统（选“学生”类型）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4步：若双学位的学生，选择专业进入系统（单专业学生无须选择，直接进入系统）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color w:val="303030"/>
        </w:rPr>
        <w:drawing>
          <wp:inline distT="0" distB="0" distL="0" distR="0">
            <wp:extent cx="5274310" cy="287147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7" w:name="_Toc14749"/>
      <w:r>
        <w:t>2.1.2首次登录强制修改密码</w:t>
      </w:r>
      <w:bookmarkEnd w:id="7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1步：使用初始账号密码登录成功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2步：修改密码（须与初始密码不同），成功后会自动退出系统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3步：使用新修改的密码重新登录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>
      <w:pPr>
        <w:pStyle w:val="4"/>
        <w:spacing w:before="156" w:after="156"/>
      </w:pPr>
      <w:bookmarkStart w:id="8" w:name="_Toc29344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9" w:name="_Toc22528"/>
      <w:r>
        <w:t>2.2</w:t>
      </w:r>
      <w:r>
        <w:rPr>
          <w:rFonts w:hint="eastAsia"/>
        </w:rPr>
        <w:t>报选题</w:t>
      </w:r>
      <w:r>
        <w:t>和达成师生双选关系</w:t>
      </w:r>
      <w:bookmarkEnd w:id="9"/>
    </w:p>
    <w:p>
      <w:pPr>
        <w:pStyle w:val="4"/>
        <w:spacing w:before="156" w:after="156"/>
        <w:rPr>
          <w:rFonts w:hint="eastAsia" w:eastAsia="宋体"/>
          <w:lang w:val="en-US" w:eastAsia="zh-CN"/>
        </w:rPr>
      </w:pPr>
      <w:bookmarkStart w:id="10" w:name="_Toc9171"/>
      <w:r>
        <w:t>2.2.1</w:t>
      </w:r>
      <w:r>
        <w:rPr>
          <w:rFonts w:hint="eastAsia"/>
        </w:rPr>
        <w:t>学生申报</w:t>
      </w:r>
      <w:r>
        <w:rPr>
          <w:rFonts w:hint="eastAsia"/>
          <w:lang w:val="en-US" w:eastAsia="zh-CN"/>
        </w:rPr>
        <w:t>题目</w:t>
      </w:r>
      <w:bookmarkEnd w:id="10"/>
    </w:p>
    <w:p>
      <w:pPr>
        <w:pStyle w:val="5"/>
        <w:ind w:firstLine="420"/>
      </w:pPr>
      <w:r>
        <w:rPr>
          <w:rFonts w:hint="eastAsia"/>
        </w:rPr>
        <w:t>2</w:t>
      </w:r>
      <w:r>
        <w:t>.2.1.1</w:t>
      </w:r>
      <w:r>
        <w:rPr>
          <w:rFonts w:hint="eastAsia"/>
          <w:lang w:val="en-US" w:eastAsia="zh-CN"/>
        </w:rPr>
        <w:t>题目</w:t>
      </w:r>
      <w:r>
        <w:t>申报操作步骤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1步：选择打开“师生双选管理-学生申报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”页面或者从首页的“申报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”进入页面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2179320" cy="79248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2538095" cy="830580"/>
            <wp:effectExtent l="0" t="0" r="6985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2步：点击列表左上角的“录入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”，打开录入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页面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114300" distR="114300">
            <wp:extent cx="2720975" cy="984885"/>
            <wp:effectExtent l="0" t="0" r="6985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hint="eastAsia" w:asciiTheme="minorEastAsia" w:hAnsiTheme="minor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hint="eastAsia" w:asciiTheme="minorEastAsia" w:hAnsiTheme="minorEastAsia"/>
          <w:color w:val="303030"/>
        </w:rPr>
        <w:t>以及题目性质（题目类型和题目来源），确认后点击“下一步”继续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114300" distR="114300">
            <wp:extent cx="5025390" cy="2209800"/>
            <wp:effectExtent l="0" t="0" r="381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*题目类型和题目来源是管理员提前已经设置好的可选项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*若配置了“</w:t>
      </w:r>
      <w:r>
        <w:rPr>
          <w:rFonts w:hint="eastAsia" w:asciiTheme="minorEastAsia" w:hAnsiTheme="minorEastAsia"/>
          <w:b/>
          <w:color w:val="303030"/>
        </w:rPr>
        <w:t>课题题目排重</w:t>
      </w:r>
      <w:r>
        <w:rPr>
          <w:rFonts w:hint="eastAsia" w:asciiTheme="minorEastAsia" w:hAnsiTheme="minorEastAsia"/>
          <w:color w:val="303030"/>
        </w:rPr>
        <w:t>”功能，将在此处进行判定和提示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第4</w:t>
      </w:r>
      <w:r>
        <w:rPr>
          <w:rFonts w:hint="eastAsia"/>
          <w:color w:val="303030"/>
        </w:rPr>
        <w:t>步：输入其他课题相关内容（该部分内容支持自定义，学生所见页面内容可能会有所不同，请注意）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4355465" cy="14808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8287" cy="148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第5</w:t>
      </w:r>
      <w:r>
        <w:rPr>
          <w:rFonts w:hint="eastAsia"/>
          <w:color w:val="303030"/>
        </w:rPr>
        <w:t>步：选择1位教师作为该课题的“指导教师”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695575" cy="1873250"/>
            <wp:effectExtent l="76200" t="76200" r="73025" b="8255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7372" cy="188144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*若要选择学生所在院系不同的院系的教师作为指导教师，可以下拉筛选其他院系的教师并选择为该课题的指导教师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*可选是否设置“第二导师”，以及是否需要添加附件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第6</w:t>
      </w:r>
      <w:r>
        <w:rPr>
          <w:rFonts w:hint="eastAsia"/>
          <w:color w:val="303030"/>
        </w:rPr>
        <w:t>步：选择“提交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”或“保存草稿”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615440" cy="312420"/>
            <wp:effectExtent l="0" t="0" r="0" b="762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*学生申报的课题，其</w:t>
      </w:r>
      <w:r>
        <w:rPr>
          <w:rFonts w:hint="eastAsia" w:asciiTheme="minorEastAsia" w:hAnsiTheme="minorEastAsia"/>
          <w:b/>
          <w:color w:val="303030"/>
        </w:rPr>
        <w:t>所属专业</w:t>
      </w:r>
      <w:r>
        <w:rPr>
          <w:rFonts w:hint="eastAsia" w:asciiTheme="minorEastAsia" w:hAnsiTheme="minorEastAsia"/>
          <w:color w:val="303030"/>
        </w:rPr>
        <w:t>默认为学生所在院系，无须单设</w:t>
      </w:r>
    </w:p>
    <w:p>
      <w:pPr>
        <w:pStyle w:val="5"/>
        <w:ind w:firstLine="420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1：保存草稿和正式提交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*系统提供了2种提交方式，学生可以选择暂时将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有关信息保存为草稿，也可以直接正式提交</w:t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*保存为草稿：仅学生自己可见，并可以继续进行编辑、修改或完善，不影响其他角色的流程；适用于暂时还未确定的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*正式提交：进入毕业设计（论文）的流程中，可能会被审核、退回等；适用于已经确定的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</w:rPr>
        <w:t>特别说明</w:t>
      </w:r>
      <w:r>
        <w:rPr>
          <w:rFonts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：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的修改、删除等操作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提交草稿后，随时可以进行修改（列表操作列显示“草稿”字样以作提示）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正式提交后，在审核前可以自行修改或者删除（此时可以“重选”指导教师）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3097530" cy="274955"/>
            <wp:effectExtent l="76200" t="57150" r="64770" b="4889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0945" cy="29418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80235" cy="386080"/>
            <wp:effectExtent l="57150" t="57150" r="62865" b="520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2474" cy="41136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经过审核，若“审核不通过”，学生只能在原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基础上“修改后再提交”，作为新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经过审核，若“审核通过”，则需要“允许修改”或者“申请修改”方式对课题进行修改操作（根据学校或者院系的设置为准）</w:t>
      </w:r>
    </w:p>
    <w:p>
      <w:pPr>
        <w:pStyle w:val="4"/>
        <w:spacing w:before="156" w:after="156"/>
      </w:pPr>
      <w:bookmarkStart w:id="11" w:name="_Toc1265"/>
      <w:r>
        <w:rPr>
          <w:rFonts w:hint="eastAsia"/>
        </w:rPr>
        <w:t>2</w:t>
      </w:r>
      <w:r>
        <w:t>.2.2选题分析</w:t>
      </w:r>
      <w:bookmarkEnd w:id="1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</w:t>
      </w:r>
      <w:r>
        <w:rPr>
          <w:rFonts w:hint="eastAsia" w:asciiTheme="minorEastAsia" w:hAnsiTheme="minorEastAsia"/>
          <w:color w:val="303030"/>
        </w:rPr>
        <w:t>学生</w:t>
      </w:r>
      <w:r>
        <w:rPr>
          <w:rFonts w:hint="eastAsia"/>
          <w:color w:val="303030"/>
        </w:rPr>
        <w:t>申报课题”页面，或者在学生首页点击“选题分析”打开页面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005965" cy="1257300"/>
            <wp:effectExtent l="0" t="0" r="5715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2613660" cy="657860"/>
            <wp:effectExtent l="0" t="0" r="7620" b="1270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2步：点击“选题分析”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4步：若需要保存本次分析结果，点击“保存本次分析”即可</w:t>
      </w:r>
    </w:p>
    <w:p>
      <w:pPr>
        <w:pStyle w:val="4"/>
        <w:spacing w:before="156" w:after="156"/>
      </w:pPr>
      <w:bookmarkStart w:id="12" w:name="_Toc10884"/>
      <w:r>
        <w:rPr>
          <w:rFonts w:hint="eastAsia"/>
        </w:rPr>
        <w:t>2</w:t>
      </w:r>
      <w:r>
        <w:t>.2.3学生选题</w:t>
      </w:r>
      <w:bookmarkEnd w:id="12"/>
    </w:p>
    <w:p>
      <w:pPr>
        <w:spacing w:line="276" w:lineRule="auto"/>
        <w:ind w:firstLine="420" w:firstLineChars="200"/>
        <w:rPr>
          <w:rFonts w:asciiTheme="minorEastAsia" w:hAnsiTheme="minorEastAsia"/>
          <w:color w:val="FF0000"/>
        </w:rPr>
      </w:pPr>
      <w:r>
        <w:rPr>
          <w:rFonts w:hint="eastAsia" w:asciiTheme="minorEastAsia" w:hAnsiTheme="minorEastAsia"/>
          <w:color w:val="303030"/>
        </w:rPr>
        <w:t>*根据学校或者院系的设置，学生选题后需要指导教师进行确认，导师确认“通过”才能达成双选关系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步：选择“师生双选管理-学生选题”打开页面，或者在学生首页点击“学生选题”打开页面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202180" cy="1127760"/>
            <wp:effectExtent l="0" t="0" r="762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82875" cy="647065"/>
            <wp:effectExtent l="0" t="0" r="14605" b="825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步：查看可选课题的列表，在列表中点击“查看”可以打开查看课题详情内容，点击“选择课题”即可选择对应的课题进入待确认的状态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949190" cy="445135"/>
            <wp:effectExtent l="95250" t="57150" r="80010" b="5016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0025" cy="4520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步：选择课题后，学生已选课题列表将会展示学生选择的课题，并展示确认的状态和操作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学生可选几个课题等待指导教师确认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是由学校或者院系设置的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最终仅能达成</w:t>
      </w:r>
      <w:r>
        <w:rPr>
          <w:rFonts w:hint="eastAsia" w:asciiTheme="minorEastAsia" w:hAnsiTheme="minorEastAsia"/>
          <w:color w:val="303030"/>
        </w:rPr>
        <w:t>1个双选关系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*在指导教师确认之前，学生可“取消选题”，改选其他课题或者采用别的方式报选题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983230" cy="424180"/>
            <wp:effectExtent l="76200" t="57150" r="83820" b="5207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3128" cy="4299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步：指导教师确认后操作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*若指导教师确认为“通过”，则与学生达成双选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若指导教师确认为</w:t>
      </w:r>
      <w:r>
        <w:rPr>
          <w:rFonts w:hint="eastAsia" w:asciiTheme="minorEastAsia" w:hAnsiTheme="minorEastAsia"/>
          <w:color w:val="303030"/>
        </w:rPr>
        <w:t>“不通过”，则学生需要重选或者更改别的方式报选题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994660" cy="610870"/>
            <wp:effectExtent l="76200" t="57150" r="72390" b="5588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0668" cy="62026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3" w:name="_Toc23282"/>
      <w:r>
        <w:rPr>
          <w:rFonts w:hint="eastAsia"/>
        </w:rPr>
        <w:t>2</w:t>
      </w:r>
      <w:r>
        <w:t>.3</w:t>
      </w:r>
      <w:r>
        <w:rPr>
          <w:rFonts w:hint="eastAsia"/>
        </w:rPr>
        <w:t>查看</w:t>
      </w:r>
      <w:r>
        <w:t>任务书</w:t>
      </w:r>
      <w:bookmarkEnd w:id="1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*根据学校或者院系的设置，需要“替指导教师提交任务书内容”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步：选择“师生双选管理-查看任务书”打开页面，或者在学生首页点击“查看任务书”打开页面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588135" cy="1120140"/>
            <wp:effectExtent l="57150" t="57150" r="50165" b="6096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4017" cy="112406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步：查看任务书的内容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步：学生替指导教师提交任务书，则需要填写任务书的内容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2870835" cy="2052320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84270" cy="206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43380" cy="1370330"/>
            <wp:effectExtent l="76200" t="76200" r="83820" b="7747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3269" cy="139497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步：提交任务书后，可查看“审核状态”，并且可以在审核前进行修改</w:t>
      </w:r>
    </w:p>
    <w:p>
      <w:pPr>
        <w:pStyle w:val="3"/>
      </w:pPr>
      <w:bookmarkStart w:id="14" w:name="_Toc12905"/>
      <w:r>
        <w:rPr>
          <w:rFonts w:hint="eastAsia"/>
        </w:rPr>
        <w:t>2</w:t>
      </w:r>
      <w:r>
        <w:t>.4提交开题报告</w:t>
      </w:r>
      <w:bookmarkEnd w:id="1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步：选择“过程文档管理-提交开题报告”打开页面，或者在学生首页点击“开题报告”后的“查看详情”打开页面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7355" cy="608330"/>
            <wp:effectExtent l="57150" t="57150" r="55245" b="5842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5910" cy="61526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步：输入内容提交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5274310" cy="2020570"/>
            <wp:effectExtent l="0" t="0" r="889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步：等待指导教师审核，在审核前，学生可以对开题报告的内容进行修改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291590" cy="1257300"/>
            <wp:effectExtent l="57150" t="57150" r="60960" b="5715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6318" cy="126250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步：根据指导教师审核的情况进行后续操作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要求</w:t>
      </w:r>
      <w:r>
        <w:rPr>
          <w:rFonts w:hint="eastAsia" w:asciiTheme="minorEastAsia" w:hAnsiTheme="minorEastAsia"/>
          <w:color w:val="303030"/>
        </w:rPr>
        <w:t>“返回修改”的，学生需要进行修改后再次提交，仍需要走审核流程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82445" cy="1349375"/>
            <wp:effectExtent l="57150" t="57150" r="65405" b="603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91433" cy="135654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*指导教师“审核通过”的，表示学生提交的开题报告已经通过了，若需修改，则需要指导老师点击“允许修改”再进行有关操作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11655" cy="1204595"/>
            <wp:effectExtent l="57150" t="57150" r="55245" b="5270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4133" cy="12132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*若是有其他角色对开题报告内容的批注内容，</w:t>
      </w:r>
      <w:r>
        <w:rPr>
          <w:rFonts w:asciiTheme="minorEastAsia" w:hAnsiTheme="minorEastAsia"/>
          <w:color w:val="303030"/>
        </w:rPr>
        <w:t>学生可以查看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19763"/>
      <w:r>
        <w:rPr>
          <w:rFonts w:hint="eastAsia"/>
        </w:rPr>
        <w:t>2</w:t>
      </w:r>
      <w:r>
        <w:t>.5提交其他过程文档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*目前，系统设置的可选使用的“其他过程文档”包括：外文译文、指导记录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*达成师生双选关系后，学生即可提交过程文档</w:t>
      </w:r>
    </w:p>
    <w:p>
      <w:pPr>
        <w:pStyle w:val="4"/>
        <w:spacing w:before="156" w:after="156"/>
      </w:pPr>
      <w:bookmarkStart w:id="16" w:name="_Toc18166"/>
      <w:r>
        <w:rPr>
          <w:rFonts w:hint="eastAsia"/>
        </w:rPr>
        <w:t>2</w:t>
      </w:r>
      <w:r>
        <w:t>.5.1</w:t>
      </w:r>
      <w:r>
        <w:rPr>
          <w:rFonts w:hint="eastAsia"/>
        </w:rPr>
        <w:t>提交</w:t>
      </w:r>
      <w:r>
        <w:t>外文译文</w:t>
      </w:r>
      <w:bookmarkEnd w:id="16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步：选择“过程文档管理-提交外文译文和原件”打开页面，或者在学生首页的“外文译文”栏点击“查看详情”打开页面</w:t>
      </w:r>
    </w:p>
    <w:p>
      <w:pPr>
        <w:tabs>
          <w:tab w:val="left" w:pos="993"/>
        </w:tabs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128135" cy="2019300"/>
            <wp:effectExtent l="0" t="0" r="0" b="1270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43999" cy="202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步：输入外文译文和原文的内容，完成后提交（审核前，学生可以继续修改提交）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902200" cy="737235"/>
            <wp:effectExtent l="95250" t="57150" r="88900" b="6286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79063" cy="7487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4815" cy="1543050"/>
            <wp:effectExtent l="57150" t="57150" r="57785" b="5715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2421" cy="155899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步：根据指导教师审核的情况进行后续操作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0370" cy="1120140"/>
            <wp:effectExtent l="57150" t="57150" r="62230" b="6096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9662" cy="113270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hint="eastAsia" w:asciiTheme="minorEastAsia" w:hAnsiTheme="minor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</w:p>
    <w:p>
      <w:pPr>
        <w:pStyle w:val="4"/>
        <w:spacing w:before="156" w:after="156"/>
      </w:pPr>
      <w:bookmarkStart w:id="17" w:name="_Toc12856"/>
      <w:r>
        <w:rPr>
          <w:rFonts w:hint="eastAsia"/>
        </w:rPr>
        <w:t>2</w:t>
      </w:r>
      <w:r>
        <w:t>.5.2提交指导</w:t>
      </w:r>
      <w:r>
        <w:rPr>
          <w:rFonts w:hint="eastAsia"/>
          <w:lang w:val="en-US" w:eastAsia="zh-CN"/>
        </w:rPr>
        <w:t>过程</w:t>
      </w:r>
      <w:r>
        <w:t>记录</w:t>
      </w:r>
      <w:bookmarkEnd w:id="1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</w:t>
      </w:r>
      <w:r>
        <w:rPr>
          <w:rFonts w:hint="eastAsia" w:asciiTheme="minorEastAsia" w:hAnsiTheme="minorEastAsia"/>
          <w:color w:val="303030"/>
          <w:lang w:val="en-US" w:eastAsia="zh-CN"/>
        </w:rPr>
        <w:t>指导</w:t>
      </w:r>
      <w:r>
        <w:rPr>
          <w:rFonts w:hint="eastAsia" w:asciiTheme="minorEastAsia" w:hAnsiTheme="minorEastAsia"/>
          <w:color w:val="303030"/>
        </w:rPr>
        <w:t>指导记录”打开页面，或者在学生首页的“指导</w:t>
      </w:r>
      <w:r>
        <w:rPr>
          <w:rFonts w:hint="eastAsia" w:asciiTheme="minorEastAsia" w:hAnsiTheme="minorEastAsia"/>
          <w:color w:val="303030"/>
          <w:lang w:val="en-US" w:eastAsia="zh-CN"/>
        </w:rPr>
        <w:t>过程</w:t>
      </w:r>
      <w:r>
        <w:rPr>
          <w:rFonts w:hint="eastAsia" w:asciiTheme="minorEastAsia" w:hAnsiTheme="minorEastAsia"/>
          <w:color w:val="303030"/>
        </w:rPr>
        <w:t>记录”栏点击“查看详情”打开页面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897380" cy="104394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步：输入内容提交（提交后审核前，学生可以进行修改）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步：根据指导教师和各级审核的情况进行后续操作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hint="eastAsia" w:asciiTheme="minorEastAsia" w:hAnsiTheme="minor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指导记录最少提交两次</w:t>
      </w:r>
    </w:p>
    <w:p>
      <w:pPr>
        <w:pStyle w:val="3"/>
      </w:pPr>
      <w:bookmarkStart w:id="18" w:name="_Toc508"/>
      <w:r>
        <w:rPr>
          <w:rFonts w:hint="eastAsia"/>
        </w:rPr>
        <w:t>2</w:t>
      </w:r>
      <w:r>
        <w:t>.6提交毕业设计</w:t>
      </w:r>
      <w:r>
        <w:rPr>
          <w:rFonts w:hint="eastAsia"/>
        </w:rPr>
        <w:t>（论文）各版本文档</w:t>
      </w:r>
      <w:bookmarkEnd w:id="18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</w:t>
      </w:r>
      <w:r>
        <w:rPr>
          <w:rFonts w:hint="eastAsia" w:asciiTheme="minorEastAsia" w:hAnsiTheme="minorEastAsia"/>
          <w:color w:val="303030"/>
          <w:lang w:val="en-US" w:eastAsia="zh-CN"/>
        </w:rPr>
        <w:t>论文检测稿</w:t>
      </w:r>
      <w:r>
        <w:rPr>
          <w:rFonts w:hint="eastAsia" w:asciiTheme="minorEastAsia" w:hAnsiTheme="minorEastAsia"/>
          <w:color w:val="303030"/>
        </w:rPr>
        <w:t>”打开页面，或者在学生首页的“提交</w:t>
      </w:r>
      <w:r>
        <w:rPr>
          <w:rFonts w:hint="eastAsia" w:asciiTheme="minorEastAsia" w:hAnsiTheme="minorEastAsia"/>
          <w:color w:val="303030"/>
          <w:lang w:val="en-US" w:eastAsia="zh-CN"/>
        </w:rPr>
        <w:t>论文检测稿</w:t>
      </w:r>
      <w:r>
        <w:rPr>
          <w:rFonts w:hint="eastAsia" w:asciiTheme="minorEastAsia" w:hAnsiTheme="minorEastAsia"/>
          <w:color w:val="303030"/>
        </w:rPr>
        <w:t>”栏的“查看详情”打开页面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1897380" cy="1752600"/>
            <wp:effectExtent l="0" t="0" r="762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步：输入关键词等内容，添加待上传的毕设（论文）文档，选择是否添加附件或其他内容（比如网址链接等），进行提交（提交后审核前，学生可以进行修改）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131820" cy="486410"/>
            <wp:effectExtent l="76200" t="57150" r="68580" b="6604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7476" cy="49352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*若有需要随同毕业设计（论文）文档一起提交的网址链接、网盘地址等信息，建议在“其他”栏输入内容，并一并提交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3188970" cy="502920"/>
            <wp:effectExtent l="76200" t="57150" r="68580" b="4953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75783" cy="51722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步：根据审核、检测情况进行后续操作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*因学生所在的学校可以设置不同模式的检测方式，学生需要根据学校的设置及当前所处的状态，进行各项操作，包括：修改文档提交、查看检测结果、查看审核结果、提交新的论文等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*检测后，若有对文档内容的批注，学生可以查看</w:t>
      </w:r>
    </w:p>
    <w:p>
      <w:pPr>
        <w:pStyle w:val="3"/>
      </w:pPr>
      <w:bookmarkStart w:id="19" w:name="_Toc19590"/>
      <w:r>
        <w:rPr>
          <w:rFonts w:hint="eastAsia"/>
        </w:rPr>
        <w:t>2</w:t>
      </w:r>
      <w:r>
        <w:t>.7参与答辩</w:t>
      </w:r>
      <w:bookmarkEnd w:id="1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*当安排了学生参与答辩，则需要进行系列操作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</w:t>
      </w:r>
      <w:r>
        <w:rPr>
          <w:rFonts w:hint="eastAsia" w:asciiTheme="minorEastAsia" w:hAnsiTheme="minorEastAsia"/>
          <w:color w:val="303030"/>
          <w:lang w:val="en-US" w:eastAsia="zh-CN"/>
        </w:rPr>
        <w:t>我参加的</w:t>
      </w:r>
      <w:r>
        <w:rPr>
          <w:rFonts w:hint="eastAsia" w:asciiTheme="minorEastAsia" w:hAnsiTheme="minorEastAsia"/>
          <w:color w:val="303030"/>
        </w:rPr>
        <w:t>答辩”打开页面查看被安排参与的答辩情况，或者从学生首页进入页面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927860" cy="632460"/>
            <wp:effectExtent l="0" t="0" r="7620" b="762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步：线下参加答辩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步：录入答辩记录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*如果学校或院系的安排是学生录入答辩记录，则需要学生进行录入操作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148840" cy="1203960"/>
            <wp:effectExtent l="0" t="0" r="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*若学生无须录入答辩记录，则只需要进行“查看”即可</w:t>
      </w:r>
    </w:p>
    <w:p>
      <w:pPr>
        <w:pStyle w:val="3"/>
      </w:pPr>
      <w:bookmarkStart w:id="20" w:name="_Toc13335"/>
      <w:r>
        <w:t>2.8查看成绩</w:t>
      </w:r>
      <w:bookmarkEnd w:id="2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*学生能否查看成绩，是由学校管理员设定的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202180" cy="1577340"/>
            <wp:effectExtent l="0" t="0" r="7620" b="762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：根据可查看成绩的权限，进行操作</w:t>
      </w:r>
    </w:p>
    <w:p>
      <w:pPr>
        <w:pStyle w:val="3"/>
      </w:pPr>
      <w:bookmarkStart w:id="21" w:name="_Toc2501"/>
      <w:r>
        <w:rPr>
          <w:rFonts w:hint="eastAsia"/>
        </w:rPr>
        <w:t>2</w:t>
      </w:r>
      <w:r>
        <w:t>.9导出文档</w:t>
      </w:r>
      <w:bookmarkEnd w:id="2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*若配置了各类导出文档，学生可以选择导出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：在学生首页，点击“导出全部过程文档”或“导出已配置的文档”提交导出任务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440555" cy="687070"/>
            <wp:effectExtent l="76200" t="57150" r="93345" b="5588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73368" cy="6926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：若选择“导出已配置的文档”，需要选择导出的是哪一类文档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200275" cy="954405"/>
            <wp:effectExtent l="57150" t="57150" r="66675" b="552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23458" cy="96503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：选定提交后，等待后台处理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第4步</w:t>
      </w:r>
      <w:r>
        <w:rPr>
          <w:rFonts w:hint="eastAsia" w:asciiTheme="minorEastAsia" w:hAnsiTheme="minorEastAsia"/>
          <w:color w:val="303030"/>
        </w:rPr>
        <w:t>：后台处理完成后，点击“下载已导出的文档”，在弹框中点击“下载”按钮，即可将该文件下载到本地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3DD"/>
    <w:multiLevelType w:val="multilevel"/>
    <w:tmpl w:val="2CCE03DD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CFB2029"/>
    <w:multiLevelType w:val="multilevel"/>
    <w:tmpl w:val="3CFB2029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5A58A0B2"/>
    <w:multiLevelType w:val="singleLevel"/>
    <w:tmpl w:val="5A58A0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9590A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591C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478DE"/>
    <w:rsid w:val="002501B5"/>
    <w:rsid w:val="00250C8B"/>
    <w:rsid w:val="002512C2"/>
    <w:rsid w:val="00251872"/>
    <w:rsid w:val="00252E7C"/>
    <w:rsid w:val="00254F81"/>
    <w:rsid w:val="00254F8A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5E87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669B3"/>
    <w:rsid w:val="00470BAC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D78D2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079FA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67A9E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851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15AE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6084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0354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1A3B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DF6D38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1167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CCE0BC4"/>
    <w:rsid w:val="388B37BC"/>
    <w:rsid w:val="3A732AF9"/>
    <w:rsid w:val="560F3A43"/>
    <w:rsid w:val="632A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100" w:beforeLines="100"/>
      <w:outlineLvl w:val="0"/>
    </w:pPr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outlineLvl w:val="1"/>
    </w:pPr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1字符"/>
    <w:basedOn w:val="12"/>
    <w:link w:val="2"/>
    <w:qFormat/>
    <w:uiPriority w:val="9"/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character" w:customStyle="1" w:styleId="17">
    <w:name w:val="标题 2字符"/>
    <w:basedOn w:val="12"/>
    <w:link w:val="3"/>
    <w:qFormat/>
    <w:uiPriority w:val="9"/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18">
    <w:name w:val="标题 3字符"/>
    <w:basedOn w:val="12"/>
    <w:link w:val="4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字符"/>
    <w:basedOn w:val="12"/>
    <w:link w:val="5"/>
    <w:qFormat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8" Type="http://schemas.openxmlformats.org/officeDocument/2006/relationships/fontTable" Target="fontTable.xml"/><Relationship Id="rId47" Type="http://schemas.openxmlformats.org/officeDocument/2006/relationships/customXml" Target="../customXml/item2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4409C6-6DAE-A843-B05A-C619BC2C0F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858</Words>
  <Characters>4897</Characters>
  <Lines>40</Lines>
  <Paragraphs>11</Paragraphs>
  <TotalTime>1</TotalTime>
  <ScaleCrop>false</ScaleCrop>
  <LinksUpToDate>false</LinksUpToDate>
  <CharactersWithSpaces>5744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2019-01-13T09:46:00Z</dcterms:created>
  <dc:creator>shenyanhbxf@126.com</dc:creator>
  <cp:lastModifiedBy>XZQ</cp:lastModifiedBy>
  <dcterms:modified xsi:type="dcterms:W3CDTF">2020-02-16T10:40:03Z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