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微软雅黑" w:hAnsi="微软雅黑" w:eastAsia="微软雅黑"/>
          <w:color w:val="303030"/>
          <w:sz w:val="28"/>
          <w:szCs w:val="28"/>
        </w:rPr>
      </w:pPr>
      <w:r>
        <w:rPr>
          <w:rFonts w:ascii="微软雅黑" w:hAnsi="微软雅黑" w:eastAsia="微软雅黑"/>
          <w:color w:val="303030"/>
          <w:sz w:val="28"/>
          <w:szCs w:val="28"/>
        </w:rPr>
        <w:t>指导教师简易使用手册</w:t>
      </w:r>
    </w:p>
    <w:p>
      <w:pPr>
        <w:spacing w:line="276" w:lineRule="auto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编制时间</w:t>
      </w:r>
      <w:r>
        <w:rPr>
          <w:rFonts w:hint="eastAsia" w:ascii="微软雅黑" w:hAnsi="微软雅黑" w:eastAsia="微软雅黑"/>
        </w:rPr>
        <w:t>：2</w:t>
      </w:r>
      <w:r>
        <w:rPr>
          <w:rFonts w:ascii="微软雅黑" w:hAnsi="微软雅黑" w:eastAsia="微软雅黑"/>
        </w:rPr>
        <w:t>019年</w:t>
      </w:r>
      <w:r>
        <w:rPr>
          <w:rFonts w:hint="eastAsia" w:ascii="微软雅黑" w:hAnsi="微软雅黑" w:eastAsia="微软雅黑"/>
        </w:rPr>
        <w:t>1</w:t>
      </w:r>
      <w:r>
        <w:rPr>
          <w:rFonts w:hint="eastAsia" w:ascii="微软雅黑" w:hAnsi="微软雅黑" w:eastAsia="微软雅黑"/>
          <w:lang w:val="en-US" w:eastAsia="zh-CN"/>
        </w:rPr>
        <w:t>2</w:t>
      </w:r>
      <w:r>
        <w:rPr>
          <w:rFonts w:hint="eastAsia" w:ascii="微软雅黑" w:hAnsi="微软雅黑" w:eastAsia="微软雅黑"/>
        </w:rPr>
        <w:t>月</w:t>
      </w:r>
    </w:p>
    <w:sdt>
      <w:sdtPr>
        <w:rPr>
          <w:rFonts w:asciiTheme="minorHAnsi" w:hAnsiTheme="minorHAnsi" w:eastAsiaTheme="minorEastAsia" w:cstheme="minorBidi"/>
          <w:b w:val="0"/>
          <w:color w:val="auto"/>
          <w:kern w:val="2"/>
          <w:sz w:val="21"/>
          <w:szCs w:val="22"/>
          <w:lang w:val="zh-CN"/>
        </w:rPr>
        <w:id w:val="1651405760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20"/>
            <w:jc w:val="center"/>
            <w:rPr>
              <w:b w:val="0"/>
              <w:color w:val="auto"/>
            </w:rPr>
          </w:pPr>
          <w:r>
            <w:rPr>
              <w:b w:val="0"/>
              <w:color w:val="auto"/>
              <w:lang w:val="zh-CN"/>
            </w:rPr>
            <w:t>目录</w:t>
          </w:r>
        </w:p>
        <w:p>
          <w:pPr>
            <w:pStyle w:val="9"/>
            <w:tabs>
              <w:tab w:val="right" w:leader="dot" w:pos="8296"/>
            </w:tabs>
            <w:rPr>
              <w:sz w:val="24"/>
              <w:szCs w:val="24"/>
            </w:rPr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r>
            <w:fldChar w:fldCharType="begin"/>
          </w:r>
          <w:r>
            <w:instrText xml:space="preserve"> HYPERLINK \l "_Toc535187374" </w:instrText>
          </w:r>
          <w:r>
            <w:fldChar w:fldCharType="separate"/>
          </w:r>
          <w:r>
            <w:rPr>
              <w:rStyle w:val="13"/>
            </w:rPr>
            <w:t>河北大学毕设系统操作简要步骤</w:t>
          </w:r>
          <w:r>
            <w:tab/>
          </w:r>
          <w:r>
            <w:fldChar w:fldCharType="begin"/>
          </w:r>
          <w:r>
            <w:instrText xml:space="preserve"> PAGEREF _Toc535187374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"_Toc535187375" </w:instrText>
          </w:r>
          <w:r>
            <w:fldChar w:fldCharType="separate"/>
          </w:r>
          <w:r>
            <w:rPr>
              <w:rStyle w:val="13"/>
            </w:rPr>
            <w:t>第1部分 指导教师使用流程</w:t>
          </w:r>
          <w:r>
            <w:tab/>
          </w:r>
          <w:r>
            <w:fldChar w:fldCharType="begin"/>
          </w:r>
          <w:r>
            <w:instrText xml:space="preserve"> PAGEREF _Toc535187375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"_Toc535187376" </w:instrText>
          </w:r>
          <w:r>
            <w:fldChar w:fldCharType="separate"/>
          </w:r>
          <w:r>
            <w:rPr>
              <w:rStyle w:val="13"/>
            </w:rPr>
            <w:t>第2部分 指导教师功能操作指南</w:t>
          </w:r>
          <w:r>
            <w:tab/>
          </w:r>
          <w:r>
            <w:fldChar w:fldCharType="begin"/>
          </w:r>
          <w:r>
            <w:instrText xml:space="preserve"> PAGEREF _Toc535187376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"_Toc535187377" </w:instrText>
          </w:r>
          <w:r>
            <w:fldChar w:fldCharType="separate"/>
          </w:r>
          <w:r>
            <w:rPr>
              <w:rStyle w:val="13"/>
            </w:rPr>
            <w:t>2.1指导教师登录和账号管理</w:t>
          </w:r>
          <w:r>
            <w:tab/>
          </w:r>
          <w:r>
            <w:fldChar w:fldCharType="begin"/>
          </w:r>
          <w:r>
            <w:instrText xml:space="preserve"> PAGEREF _Toc535187377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"_Toc535187378" </w:instrText>
          </w:r>
          <w:r>
            <w:fldChar w:fldCharType="separate"/>
          </w:r>
          <w:r>
            <w:rPr>
              <w:rStyle w:val="13"/>
            </w:rPr>
            <w:t>2.1.1登录系统</w:t>
          </w:r>
          <w:r>
            <w:tab/>
          </w:r>
          <w:r>
            <w:fldChar w:fldCharType="begin"/>
          </w:r>
          <w:r>
            <w:instrText xml:space="preserve"> PAGEREF _Toc535187378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"_Toc535187379" </w:instrText>
          </w:r>
          <w:r>
            <w:fldChar w:fldCharType="separate"/>
          </w:r>
          <w:r>
            <w:rPr>
              <w:rStyle w:val="13"/>
            </w:rPr>
            <w:t>2.1.2首次登录强制修改密码</w:t>
          </w:r>
          <w:r>
            <w:tab/>
          </w:r>
          <w:r>
            <w:fldChar w:fldCharType="begin"/>
          </w:r>
          <w:r>
            <w:instrText xml:space="preserve"> PAGEREF _Toc535187379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"_Toc535187380" </w:instrText>
          </w:r>
          <w:r>
            <w:fldChar w:fldCharType="separate"/>
          </w:r>
          <w:r>
            <w:rPr>
              <w:rStyle w:val="13"/>
            </w:rPr>
            <w:t>2.1.3用户设置</w:t>
          </w:r>
          <w:r>
            <w:tab/>
          </w:r>
          <w:r>
            <w:fldChar w:fldCharType="begin"/>
          </w:r>
          <w:r>
            <w:instrText xml:space="preserve"> PAGEREF _Toc535187380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"_Toc535187381" </w:instrText>
          </w:r>
          <w:r>
            <w:fldChar w:fldCharType="separate"/>
          </w:r>
          <w:r>
            <w:rPr>
              <w:rStyle w:val="13"/>
            </w:rPr>
            <w:t>2.2报选题和达成师生双选关系</w:t>
          </w:r>
          <w:r>
            <w:tab/>
          </w:r>
          <w:r>
            <w:fldChar w:fldCharType="begin"/>
          </w:r>
          <w:r>
            <w:instrText xml:space="preserve"> PAGEREF _Toc535187381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"_Toc535187382" </w:instrText>
          </w:r>
          <w:r>
            <w:fldChar w:fldCharType="separate"/>
          </w:r>
          <w:r>
            <w:rPr>
              <w:rStyle w:val="13"/>
            </w:rPr>
            <w:t>2.2.1指导教师申报课题</w:t>
          </w:r>
          <w:r>
            <w:tab/>
          </w:r>
          <w:r>
            <w:fldChar w:fldCharType="begin"/>
          </w:r>
          <w:r>
            <w:instrText xml:space="preserve"> PAGEREF _Toc535187382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"_Toc535187383" </w:instrText>
          </w:r>
          <w:r>
            <w:fldChar w:fldCharType="separate"/>
          </w:r>
          <w:r>
            <w:rPr>
              <w:rStyle w:val="13"/>
            </w:rPr>
            <w:t>2.2.2选题分析</w:t>
          </w:r>
          <w:r>
            <w:tab/>
          </w:r>
          <w:r>
            <w:fldChar w:fldCharType="begin"/>
          </w:r>
          <w:r>
            <w:instrText xml:space="preserve"> PAGEREF _Toc535187383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"_Toc535187384" </w:instrText>
          </w:r>
          <w:r>
            <w:fldChar w:fldCharType="separate"/>
          </w:r>
          <w:r>
            <w:rPr>
              <w:rStyle w:val="13"/>
            </w:rPr>
            <w:t>2.2.3审核学生选题</w:t>
          </w:r>
          <w:r>
            <w:tab/>
          </w:r>
          <w:r>
            <w:fldChar w:fldCharType="begin"/>
          </w:r>
          <w:r>
            <w:instrText xml:space="preserve"> PAGEREF _Toc535187384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"_Toc535187385" </w:instrText>
          </w:r>
          <w:r>
            <w:fldChar w:fldCharType="separate"/>
          </w:r>
          <w:r>
            <w:rPr>
              <w:rStyle w:val="13"/>
            </w:rPr>
            <w:t>2.2.4 审核学生申报课题</w:t>
          </w:r>
          <w:r>
            <w:tab/>
          </w:r>
          <w:r>
            <w:fldChar w:fldCharType="begin"/>
          </w:r>
          <w:r>
            <w:instrText xml:space="preserve"> PAGEREF _Toc535187385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"_Toc535187386" </w:instrText>
          </w:r>
          <w:r>
            <w:fldChar w:fldCharType="separate"/>
          </w:r>
          <w:r>
            <w:rPr>
              <w:rStyle w:val="13"/>
            </w:rPr>
            <w:t>2.2.5查看团队课题（如无可忽略）</w:t>
          </w:r>
          <w:r>
            <w:tab/>
          </w:r>
          <w:r>
            <w:fldChar w:fldCharType="begin"/>
          </w:r>
          <w:r>
            <w:instrText xml:space="preserve"> PAGEREF _Toc535187386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"_Toc535187387" </w:instrText>
          </w:r>
          <w:r>
            <w:fldChar w:fldCharType="separate"/>
          </w:r>
          <w:r>
            <w:rPr>
              <w:rStyle w:val="13"/>
            </w:rPr>
            <w:t>2.2.6查看师生双选关系</w:t>
          </w:r>
          <w:r>
            <w:tab/>
          </w:r>
          <w:r>
            <w:fldChar w:fldCharType="begin"/>
          </w:r>
          <w:r>
            <w:instrText xml:space="preserve"> PAGEREF _Toc535187387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"_Toc535187388" </w:instrText>
          </w:r>
          <w:r>
            <w:fldChar w:fldCharType="separate"/>
          </w:r>
          <w:r>
            <w:rPr>
              <w:rStyle w:val="13"/>
            </w:rPr>
            <w:t>2.3下达任务书</w:t>
          </w:r>
          <w:r>
            <w:tab/>
          </w:r>
          <w:r>
            <w:fldChar w:fldCharType="begin"/>
          </w:r>
          <w:r>
            <w:instrText xml:space="preserve"> PAGEREF _Toc535187388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"_Toc535187389" </w:instrText>
          </w:r>
          <w:r>
            <w:fldChar w:fldCharType="separate"/>
          </w:r>
          <w:r>
            <w:rPr>
              <w:rStyle w:val="13"/>
            </w:rPr>
            <w:t>2.3.1指导教师提交任务书模式</w:t>
          </w:r>
          <w:r>
            <w:tab/>
          </w:r>
          <w:r>
            <w:fldChar w:fldCharType="begin"/>
          </w:r>
          <w:r>
            <w:instrText xml:space="preserve"> PAGEREF _Toc535187389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"_Toc535187390" </w:instrText>
          </w:r>
          <w:r>
            <w:fldChar w:fldCharType="separate"/>
          </w:r>
          <w:r>
            <w:rPr>
              <w:rStyle w:val="13"/>
            </w:rPr>
            <w:t>2.3.2学生提交任务书模式</w:t>
          </w:r>
          <w:r>
            <w:tab/>
          </w:r>
          <w:r>
            <w:fldChar w:fldCharType="begin"/>
          </w:r>
          <w:r>
            <w:instrText xml:space="preserve"> PAGEREF _Toc535187390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"_Toc535187391" </w:instrText>
          </w:r>
          <w:r>
            <w:fldChar w:fldCharType="separate"/>
          </w:r>
          <w:r>
            <w:rPr>
              <w:rStyle w:val="13"/>
            </w:rPr>
            <w:t>2.4审核开题报告</w:t>
          </w:r>
          <w:r>
            <w:tab/>
          </w:r>
          <w:r>
            <w:fldChar w:fldCharType="begin"/>
          </w:r>
          <w:r>
            <w:instrText xml:space="preserve"> PAGEREF _Toc535187391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"_Toc535187392" </w:instrText>
          </w:r>
          <w:r>
            <w:fldChar w:fldCharType="separate"/>
          </w:r>
          <w:r>
            <w:rPr>
              <w:rStyle w:val="13"/>
            </w:rPr>
            <w:t>2.4.1审核开题报告</w:t>
          </w:r>
          <w:r>
            <w:tab/>
          </w:r>
          <w:r>
            <w:fldChar w:fldCharType="begin"/>
          </w:r>
          <w:r>
            <w:instrText xml:space="preserve"> PAGEREF _Toc535187392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"_Toc535187393" </w:instrText>
          </w:r>
          <w:r>
            <w:fldChar w:fldCharType="separate"/>
          </w:r>
          <w:r>
            <w:rPr>
              <w:rStyle w:val="13"/>
            </w:rPr>
            <w:t>2.4.2开题报告的批注</w:t>
          </w:r>
          <w:r>
            <w:tab/>
          </w:r>
          <w:r>
            <w:fldChar w:fldCharType="begin"/>
          </w:r>
          <w:r>
            <w:instrText xml:space="preserve"> PAGEREF _Toc535187393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"_Toc535187394" </w:instrText>
          </w:r>
          <w:r>
            <w:fldChar w:fldCharType="separate"/>
          </w:r>
          <w:r>
            <w:rPr>
              <w:rStyle w:val="13"/>
            </w:rPr>
            <w:t>2.5审核其他过程文档</w:t>
          </w:r>
          <w:r>
            <w:tab/>
          </w:r>
          <w:r>
            <w:fldChar w:fldCharType="begin"/>
          </w:r>
          <w:r>
            <w:instrText xml:space="preserve"> PAGEREF _Toc535187394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"_Toc535187395" </w:instrText>
          </w:r>
          <w:r>
            <w:fldChar w:fldCharType="separate"/>
          </w:r>
          <w:r>
            <w:rPr>
              <w:rStyle w:val="13"/>
            </w:rPr>
            <w:t>2.5.1审核外文译文</w:t>
          </w:r>
          <w:r>
            <w:tab/>
          </w:r>
          <w:r>
            <w:fldChar w:fldCharType="begin"/>
          </w:r>
          <w:r>
            <w:instrText xml:space="preserve"> PAGEREF _Toc535187395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"_Toc535187396" </w:instrText>
          </w:r>
          <w:r>
            <w:fldChar w:fldCharType="separate"/>
          </w:r>
          <w:r>
            <w:rPr>
              <w:rStyle w:val="13"/>
            </w:rPr>
            <w:t>2.5.2审核指导记录</w:t>
          </w:r>
          <w:r>
            <w:tab/>
          </w:r>
          <w:r>
            <w:fldChar w:fldCharType="begin"/>
          </w:r>
          <w:r>
            <w:instrText xml:space="preserve"> PAGEREF _Toc535187396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"_Toc535187397" </w:instrText>
          </w:r>
          <w:r>
            <w:fldChar w:fldCharType="separate"/>
          </w:r>
          <w:r>
            <w:rPr>
              <w:rStyle w:val="13"/>
            </w:rPr>
            <w:t>2.6审核毕业设计（论文）各版本文档</w:t>
          </w:r>
          <w:r>
            <w:tab/>
          </w:r>
          <w:r>
            <w:fldChar w:fldCharType="begin"/>
          </w:r>
          <w:r>
            <w:instrText xml:space="preserve"> PAGEREF _Toc535187397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"_Toc535187398" </w:instrText>
          </w:r>
          <w:r>
            <w:fldChar w:fldCharType="separate"/>
          </w:r>
          <w:r>
            <w:rPr>
              <w:rStyle w:val="13"/>
            </w:rPr>
            <w:t>2.7导师评阅学生</w:t>
          </w:r>
          <w:r>
            <w:tab/>
          </w:r>
          <w:r>
            <w:fldChar w:fldCharType="begin"/>
          </w:r>
          <w:r>
            <w:instrText xml:space="preserve"> PAGEREF _Toc535187398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"_Toc535187399" </w:instrText>
          </w:r>
          <w:r>
            <w:fldChar w:fldCharType="separate"/>
          </w:r>
          <w:r>
            <w:rPr>
              <w:rStyle w:val="13"/>
            </w:rPr>
            <w:t>2.8导师作为评阅专家评审学生</w:t>
          </w:r>
          <w:r>
            <w:tab/>
          </w:r>
          <w:r>
            <w:fldChar w:fldCharType="begin"/>
          </w:r>
          <w:r>
            <w:instrText xml:space="preserve"> PAGEREF _Toc535187399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"_Toc535187400" </w:instrText>
          </w:r>
          <w:r>
            <w:fldChar w:fldCharType="separate"/>
          </w:r>
          <w:r>
            <w:rPr>
              <w:rStyle w:val="13"/>
            </w:rPr>
            <w:t>2.9参与答辩</w:t>
          </w:r>
          <w:r>
            <w:tab/>
          </w:r>
          <w:r>
            <w:fldChar w:fldCharType="begin"/>
          </w:r>
          <w:r>
            <w:instrText xml:space="preserve"> PAGEREF _Toc535187400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"_Toc535187401" </w:instrText>
          </w:r>
          <w:r>
            <w:fldChar w:fldCharType="separate"/>
          </w:r>
          <w:r>
            <w:rPr>
              <w:rStyle w:val="13"/>
            </w:rPr>
            <w:t>2.10查看学生成绩</w:t>
          </w:r>
          <w:r>
            <w:tab/>
          </w:r>
          <w:r>
            <w:fldChar w:fldCharType="begin"/>
          </w:r>
          <w:r>
            <w:instrText xml:space="preserve"> PAGEREF _Toc535187401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"_Toc535187402" </w:instrText>
          </w:r>
          <w:r>
            <w:fldChar w:fldCharType="separate"/>
          </w:r>
          <w:r>
            <w:rPr>
              <w:rStyle w:val="13"/>
            </w:rPr>
            <w:t>2.11导出文档</w:t>
          </w:r>
          <w:r>
            <w:tab/>
          </w:r>
          <w:r>
            <w:fldChar w:fldCharType="begin"/>
          </w:r>
          <w:r>
            <w:instrText xml:space="preserve"> PAGEREF _Toc535187402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"_Toc535187403" </w:instrText>
          </w:r>
          <w:r>
            <w:fldChar w:fldCharType="separate"/>
          </w:r>
          <w:r>
            <w:rPr>
              <w:rStyle w:val="13"/>
            </w:rPr>
            <w:t>2.11.1导出excel文件</w:t>
          </w:r>
          <w:r>
            <w:tab/>
          </w:r>
          <w:r>
            <w:fldChar w:fldCharType="begin"/>
          </w:r>
          <w:r>
            <w:instrText xml:space="preserve"> PAGEREF _Toc535187403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>
          <w:pPr>
            <w:pStyle w:val="6"/>
            <w:tabs>
              <w:tab w:val="right" w:leader="dot" w:pos="8296"/>
            </w:tabs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"_Toc535187404" </w:instrText>
          </w:r>
          <w:r>
            <w:fldChar w:fldCharType="separate"/>
          </w:r>
          <w:r>
            <w:rPr>
              <w:rStyle w:val="13"/>
            </w:rPr>
            <w:t>2.11.2导出文档</w:t>
          </w:r>
          <w:r>
            <w:tab/>
          </w:r>
          <w:r>
            <w:fldChar w:fldCharType="begin"/>
          </w:r>
          <w:r>
            <w:instrText xml:space="preserve"> PAGEREF _Toc535187404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</w:p>
      </w:sdtContent>
    </w:sdt>
    <w:p>
      <w:pPr>
        <w:spacing w:line="276" w:lineRule="auto"/>
      </w:pPr>
    </w:p>
    <w:p>
      <w:pPr>
        <w:spacing w:line="276" w:lineRule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/>
        <w:jc w:val="center"/>
      </w:pPr>
      <w:bookmarkStart w:id="0" w:name="_Toc512421534"/>
      <w:bookmarkStart w:id="1" w:name="_Toc535187107"/>
      <w:bookmarkStart w:id="2" w:name="_Toc535187374"/>
      <w:r>
        <w:rPr>
          <w:rFonts w:hint="eastAsia"/>
        </w:rPr>
        <w:t>河北大学毕设系统</w:t>
      </w:r>
      <w:bookmarkEnd w:id="0"/>
      <w:bookmarkEnd w:id="1"/>
      <w:r>
        <w:rPr>
          <w:rFonts w:hint="eastAsia"/>
        </w:rPr>
        <w:t>操作简要步骤</w:t>
      </w:r>
      <w:bookmarkEnd w:id="2"/>
    </w:p>
    <w:p/>
    <w:p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导师申报课题方式</w:t>
      </w:r>
    </w:p>
    <w:p>
      <w:pPr>
        <w:pStyle w:val="21"/>
        <w:numPr>
          <w:ilvl w:val="0"/>
          <w:numId w:val="2"/>
        </w:numPr>
        <w:ind w:firstLineChars="0"/>
        <w:rPr>
          <w:b/>
          <w:color w:val="FF0000"/>
        </w:rPr>
      </w:pPr>
      <w:r>
        <w:rPr>
          <w:rFonts w:hint="eastAsia"/>
          <w:b/>
          <w:bCs/>
          <w:color w:val="FF0000"/>
        </w:rPr>
        <w:t>师生双选过程阶段</w:t>
      </w:r>
      <w:r>
        <w:rPr>
          <w:rFonts w:hint="eastAsia"/>
          <w:b/>
          <w:color w:val="FF0000"/>
        </w:rPr>
        <w:t>：</w:t>
      </w:r>
    </w:p>
    <w:p>
      <w:pPr>
        <w:pStyle w:val="21"/>
        <w:ind w:left="1280" w:firstLine="0" w:firstLineChars="0"/>
        <w:rPr>
          <w:color w:val="FF0000"/>
        </w:rPr>
      </w:pPr>
      <w:r>
        <w:rPr>
          <w:rFonts w:hint="eastAsia"/>
        </w:rPr>
        <w:t>指导老师报题——专业负责人审核（无需审核学院可无此步）——院长审核（如无可忽略）——课题通过——学生选题——指导老师确认——双选关系成立；</w:t>
      </w:r>
      <w:r>
        <w:rPr>
          <w:color w:val="FF0000"/>
        </w:rPr>
        <w:t xml:space="preserve"> </w:t>
      </w:r>
    </w:p>
    <w:p>
      <w:pPr>
        <w:ind w:firstLine="560"/>
      </w:pPr>
      <w:r>
        <w:rPr>
          <w:rFonts w:hint="eastAsia"/>
        </w:rPr>
        <w:t xml:space="preserve">       学生提交任务书——指导老师审核。</w:t>
      </w:r>
    </w:p>
    <w:p>
      <w:pPr>
        <w:ind w:firstLine="560"/>
      </w:pPr>
      <w:r>
        <w:rPr>
          <w:rFonts w:hint="eastAsia"/>
        </w:rPr>
        <w:t xml:space="preserve">       课题修改：最终审核人点允许修改，则申报人可修改一次</w:t>
      </w:r>
    </w:p>
    <w:p>
      <w:pPr>
        <w:ind w:firstLine="560"/>
      </w:pPr>
      <w:r>
        <w:rPr>
          <w:rFonts w:hint="eastAsia"/>
        </w:rPr>
        <w:t xml:space="preserve">       任务书修改：最终审核人（指导老师）点允许修改，则申报人可修改一次</w:t>
      </w:r>
    </w:p>
    <w:p>
      <w:pPr>
        <w:pStyle w:val="2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学生提交过程文档（开题报告、外文译文、指导记录、毕业论文等）——</w:t>
      </w:r>
      <w:r>
        <w:rPr>
          <w:rFonts w:hint="eastAsia"/>
        </w:rPr>
        <w:t>指导老师审核</w:t>
      </w:r>
    </w:p>
    <w:p>
      <w:pPr>
        <w:ind w:firstLine="560"/>
      </w:pPr>
      <w:r>
        <w:rPr>
          <w:rFonts w:hint="eastAsia"/>
        </w:rPr>
        <w:t xml:space="preserve">       过程文档管理阶段修改只需指导老师返回修改即可。</w:t>
      </w:r>
    </w:p>
    <w:p>
      <w:pPr>
        <w:pStyle w:val="2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指导老师</w:t>
      </w:r>
      <w:r>
        <w:rPr>
          <w:rFonts w:hint="eastAsia"/>
        </w:rPr>
        <w:t>评阅学生——给成绩与审核意见</w:t>
      </w:r>
    </w:p>
    <w:p>
      <w:pPr>
        <w:ind w:firstLine="560"/>
      </w:pPr>
      <w:r>
        <w:rPr>
          <w:rFonts w:hint="eastAsia"/>
        </w:rPr>
        <w:t xml:space="preserve">       教秘或专业负责人安排评阅专家——评阅学生——给成绩与审核意见</w:t>
      </w:r>
    </w:p>
    <w:p>
      <w:pPr>
        <w:ind w:firstLine="560"/>
      </w:pPr>
      <w:r>
        <w:rPr>
          <w:rFonts w:hint="eastAsia"/>
        </w:rPr>
        <w:t xml:space="preserve">       教秘或专业负责人安排答辩小组——线下答辩——学生提交答辩记录——答 辩秘书录入答辩成绩与评语</w:t>
      </w:r>
    </w:p>
    <w:p>
      <w:pPr>
        <w:ind w:firstLine="560"/>
      </w:pPr>
    </w:p>
    <w:p>
      <w:pPr>
        <w:ind w:firstLine="560"/>
      </w:pPr>
    </w:p>
    <w:p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学生申报课题方式</w:t>
      </w: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师生双选过程阶段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  <w:rPr>
          <w:color w:val="FF0000"/>
        </w:rPr>
      </w:pPr>
      <w:r>
        <w:rPr>
          <w:rFonts w:hint="eastAsia"/>
        </w:rPr>
        <w:t>学生申报课题——指导老师审核——专业负责人审核（如无可忽略）——院长审核（如无可忽略）——双选关系成立。</w:t>
      </w:r>
    </w:p>
    <w:p>
      <w:pPr>
        <w:ind w:firstLine="560"/>
      </w:pPr>
      <w:r>
        <w:rPr>
          <w:rFonts w:hint="eastAsia"/>
        </w:rPr>
        <w:t xml:space="preserve">       学生提交任务书——指导老师审核。</w:t>
      </w:r>
    </w:p>
    <w:p>
      <w:pPr>
        <w:ind w:firstLine="560"/>
      </w:pPr>
      <w:r>
        <w:rPr>
          <w:rFonts w:hint="eastAsia"/>
        </w:rPr>
        <w:t xml:space="preserve">       课题修改：最终审核人点允许修改，则申报人可修改一次</w:t>
      </w:r>
    </w:p>
    <w:p>
      <w:pPr>
        <w:ind w:firstLine="560"/>
      </w:pPr>
      <w:r>
        <w:rPr>
          <w:rFonts w:hint="eastAsia"/>
        </w:rPr>
        <w:t xml:space="preserve">       任务书修改：最终审核人（指导老师）点允许修改，则申报人可修改一次</w:t>
      </w:r>
    </w:p>
    <w:p>
      <w:pPr>
        <w:ind w:firstLine="560"/>
      </w:pP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学生提交过程文档（开题报告、外文译文、指导记录、毕业论文等）——</w:t>
      </w:r>
      <w:r>
        <w:rPr>
          <w:rFonts w:hint="eastAsia"/>
        </w:rPr>
        <w:t>指导老师审核</w:t>
      </w:r>
    </w:p>
    <w:p>
      <w:pPr>
        <w:pStyle w:val="21"/>
        <w:ind w:left="1280" w:firstLine="0" w:firstLineChars="0"/>
      </w:pPr>
      <w:r>
        <w:rPr>
          <w:rFonts w:hint="eastAsia"/>
        </w:rPr>
        <w:t>过程文档管理阶段修改只需指导老师返回修改即可。</w:t>
      </w: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指导老师</w:t>
      </w:r>
      <w:r>
        <w:rPr>
          <w:rFonts w:hint="eastAsia"/>
        </w:rPr>
        <w:t>评阅学生——给成绩与审核意见</w:t>
      </w:r>
    </w:p>
    <w:p>
      <w:pPr>
        <w:pStyle w:val="21"/>
        <w:ind w:left="1280" w:firstLine="0" w:firstLineChars="0"/>
      </w:pPr>
      <w:r>
        <w:rPr>
          <w:rFonts w:hint="eastAsia"/>
        </w:rPr>
        <w:t>教秘或专业负责人安排评阅专家——评阅学生——给成绩与审核意见</w:t>
      </w:r>
    </w:p>
    <w:p>
      <w:pPr>
        <w:ind w:firstLine="1260"/>
      </w:pPr>
      <w:r>
        <w:rPr>
          <w:rFonts w:hint="eastAsia"/>
        </w:rPr>
        <w:t>教秘或专业负责人安排答辩小组——线下答辩——学生提交答辩记录——答 辩秘书录入答辩成绩与评语</w:t>
      </w:r>
    </w:p>
    <w:p>
      <w:pPr>
        <w:ind w:firstLine="1260"/>
      </w:pPr>
    </w:p>
    <w:p>
      <w:pPr>
        <w:pStyle w:val="2"/>
        <w:spacing w:before="312" w:after="156" w:line="276" w:lineRule="auto"/>
      </w:pPr>
      <w:bookmarkStart w:id="3" w:name="_Toc535187375"/>
      <w:r>
        <w:t>第</w:t>
      </w:r>
      <w:r>
        <w:rPr>
          <w:rFonts w:hint="eastAsia"/>
        </w:rPr>
        <w:t xml:space="preserve">1部分 </w:t>
      </w:r>
      <w:r>
        <w:t>指导教师使用流程</w:t>
      </w:r>
      <w:bookmarkEnd w:id="3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“</w:t>
      </w:r>
      <w:r>
        <w:rPr>
          <w:color w:val="303030"/>
        </w:rPr>
        <w:t>指导教师</w:t>
      </w:r>
      <w:r>
        <w:rPr>
          <w:rFonts w:hint="eastAsia"/>
          <w:color w:val="303030"/>
        </w:rPr>
        <w:t>”</w:t>
      </w:r>
      <w:r>
        <w:rPr>
          <w:color w:val="303030"/>
        </w:rPr>
        <w:t>角色使用流程主要包括以下内容</w:t>
      </w:r>
      <w:r>
        <w:rPr>
          <w:rFonts w:hint="eastAsia"/>
          <w:color w:val="303030"/>
        </w:rPr>
        <w:t>：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→→→1登录系统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→→→2报选题和达成师生双选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→→→3审核任务书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→→→4审核开题报告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→→→5审核其他过程文档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→→→6审核毕业设计（论文）各版本文档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→→→7导师评阅学生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→→→8作为评阅专家评阅学生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→→→9参与答辩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→→→1</w:t>
      </w:r>
      <w:r>
        <w:rPr>
          <w:color w:val="303030"/>
        </w:rPr>
        <w:t>0</w:t>
      </w:r>
      <w:r>
        <w:rPr>
          <w:rFonts w:hint="eastAsia"/>
          <w:color w:val="303030"/>
        </w:rPr>
        <w:t>查看学生成绩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→→→1</w:t>
      </w:r>
      <w:r>
        <w:rPr>
          <w:color w:val="303030"/>
        </w:rPr>
        <w:t>1导出文档</w:t>
      </w:r>
    </w:p>
    <w:p>
      <w:pPr>
        <w:spacing w:line="276" w:lineRule="auto"/>
        <w:ind w:firstLine="420" w:firstLineChars="200"/>
        <w:rPr>
          <w:color w:val="3030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 w:after="156" w:line="276" w:lineRule="auto"/>
      </w:pPr>
      <w:bookmarkStart w:id="4" w:name="_Toc535187376"/>
      <w:r>
        <w:t>第2</w:t>
      </w:r>
      <w:r>
        <w:rPr>
          <w:rFonts w:hint="eastAsia"/>
        </w:rPr>
        <w:t xml:space="preserve">部分 </w:t>
      </w:r>
      <w:r>
        <w:t>指导教师功能操作指南</w:t>
      </w:r>
      <w:bookmarkEnd w:id="4"/>
    </w:p>
    <w:p>
      <w:pPr>
        <w:pStyle w:val="3"/>
      </w:pPr>
      <w:bookmarkStart w:id="5" w:name="_Toc535187377"/>
      <w:r>
        <w:t>2.1指导教师登录和账号管理</w:t>
      </w:r>
      <w:bookmarkEnd w:id="5"/>
    </w:p>
    <w:p>
      <w:pPr>
        <w:pStyle w:val="4"/>
        <w:spacing w:before="156" w:after="156"/>
      </w:pPr>
      <w:bookmarkStart w:id="6" w:name="_Toc535187378"/>
      <w:r>
        <w:t>2.1.1登录系统</w:t>
      </w:r>
      <w:bookmarkEnd w:id="6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1步：打开登录页面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2步：选择登录方式（账号密码登录或者已绑定微信登录）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3步：输入账号密码或者使用微信“扫一扫”功能，登录系统（选“教师”类型）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4步：选择“教师”角色进入系统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color w:val="303030"/>
        </w:rPr>
        <w:drawing>
          <wp:inline distT="0" distB="0" distL="0" distR="0">
            <wp:extent cx="5274310" cy="2901315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0" distR="0">
            <wp:extent cx="4032250" cy="2148840"/>
            <wp:effectExtent l="95250" t="76200" r="101600" b="800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817" cy="215812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7" w:name="_Toc535187379"/>
      <w:r>
        <w:t>2.1.2首次登录强制修改密码</w:t>
      </w:r>
      <w:bookmarkEnd w:id="7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1步：使用初始账号密码登录成功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2步：修改密码（须与初始密码不同），成功后会自动退出系统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3步：使用新修改的密码重新登录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*</w:t>
      </w:r>
      <w:r>
        <w:rPr>
          <w:color w:val="303030"/>
        </w:rPr>
        <w:t>非首次登录无须该项操作</w:t>
      </w:r>
    </w:p>
    <w:p>
      <w:pPr>
        <w:pStyle w:val="4"/>
        <w:spacing w:before="156" w:after="156"/>
      </w:pPr>
      <w:bookmarkStart w:id="8" w:name="_Toc535187380"/>
      <w:r>
        <w:rPr>
          <w:rFonts w:hint="eastAsia"/>
        </w:rPr>
        <w:t>2</w:t>
      </w:r>
      <w:r>
        <w:t>.1</w:t>
      </w:r>
      <w:r>
        <w:rPr>
          <w:rFonts w:hint="eastAsia"/>
        </w:rPr>
        <w:t>.3</w:t>
      </w:r>
      <w:r>
        <w:t>用户设置</w:t>
      </w:r>
      <w:bookmarkEnd w:id="8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958975" cy="1053465"/>
            <wp:effectExtent l="76200" t="57150" r="79375" b="5143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8246" cy="1063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9" w:name="_Toc535187381"/>
      <w:r>
        <w:t>2.2</w:t>
      </w:r>
      <w:r>
        <w:rPr>
          <w:rFonts w:hint="eastAsia"/>
        </w:rPr>
        <w:t>报选题</w:t>
      </w:r>
      <w:r>
        <w:t>和达成师生双选关系</w:t>
      </w:r>
      <w:bookmarkEnd w:id="9"/>
    </w:p>
    <w:p>
      <w:pPr>
        <w:pStyle w:val="4"/>
        <w:spacing w:before="156" w:after="156"/>
      </w:pPr>
      <w:bookmarkStart w:id="10" w:name="_Toc535187382"/>
      <w:r>
        <w:t>2.2.1</w:t>
      </w:r>
      <w:r>
        <w:rPr>
          <w:rFonts w:hint="eastAsia"/>
        </w:rPr>
        <w:t>指导教师申报课题</w:t>
      </w:r>
      <w:bookmarkEnd w:id="10"/>
    </w:p>
    <w:p>
      <w:pPr>
        <w:pStyle w:val="5"/>
        <w:ind w:firstLine="420"/>
      </w:pPr>
      <w:r>
        <w:rPr>
          <w:rFonts w:hint="eastAsia"/>
        </w:rPr>
        <w:t>2</w:t>
      </w:r>
      <w:r>
        <w:t>.2.1.1课题申报操作步骤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1步：选择打开“师生双选管理-教师申报课题”页面</w:t>
      </w:r>
    </w:p>
    <w:p>
      <w:pPr>
        <w:spacing w:line="276" w:lineRule="auto"/>
        <w:rPr>
          <w:color w:val="303030"/>
        </w:rPr>
      </w:pPr>
      <w:r>
        <w:drawing>
          <wp:inline distT="0" distB="0" distL="0" distR="0">
            <wp:extent cx="2489835" cy="1289050"/>
            <wp:effectExtent l="57150" t="57150" r="81915" b="635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955" cy="129978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054225" cy="1286510"/>
            <wp:effectExtent l="76200" t="57150" r="79375" b="660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418" cy="129926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2步：点击“录入课题”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输入课题题目信息</w:t>
      </w:r>
      <w:r>
        <w:rPr>
          <w:rFonts w:hint="eastAsia" w:asciiTheme="minorEastAsia" w:hAnsiTheme="minorEastAsia"/>
          <w:color w:val="303030"/>
        </w:rPr>
        <w:t>、</w:t>
      </w:r>
      <w:r>
        <w:rPr>
          <w:rFonts w:asciiTheme="minorEastAsia" w:hAnsiTheme="minorEastAsia"/>
          <w:color w:val="303030"/>
        </w:rPr>
        <w:t>选择课题所属专业</w:t>
      </w:r>
      <w:r>
        <w:rPr>
          <w:rFonts w:hint="eastAsia" w:asciiTheme="minorEastAsia" w:hAnsiTheme="minorEastAsia"/>
          <w:color w:val="303030"/>
        </w:rPr>
        <w:t>以及题目性质（题目类型和题目来源），确认后点击“下一步”继续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*若配置了“</w:t>
      </w:r>
      <w:r>
        <w:rPr>
          <w:rFonts w:hint="eastAsia" w:asciiTheme="minorEastAsia" w:hAnsiTheme="minorEastAsia"/>
          <w:b/>
          <w:color w:val="303030"/>
        </w:rPr>
        <w:t>课题题目排重</w:t>
      </w:r>
      <w:r>
        <w:rPr>
          <w:rFonts w:hint="eastAsia" w:asciiTheme="minorEastAsia" w:hAnsiTheme="minorEastAsia"/>
          <w:color w:val="303030"/>
        </w:rPr>
        <w:t>”功能，将在此处进行判定和提示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</w:t>
      </w:r>
      <w:r>
        <w:rPr>
          <w:rFonts w:hint="eastAsia" w:asciiTheme="minorEastAsia" w:hAnsiTheme="minorEastAsia"/>
          <w:b/>
          <w:color w:val="303030"/>
        </w:rPr>
        <w:t>所属专业</w:t>
      </w:r>
      <w:r>
        <w:rPr>
          <w:rFonts w:hint="eastAsia" w:asciiTheme="minorEastAsia" w:hAnsiTheme="minorEastAsia"/>
          <w:color w:val="303030"/>
        </w:rPr>
        <w:t>：若无特殊要求，建议选择与指导教师所在院系一致；若确为跨院系的课题，则可选择所属其他院系专业（课题如需审核，将在“所属专业”进行）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853305" cy="1524000"/>
            <wp:effectExtent l="101600" t="76200" r="99695" b="762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2836" cy="155506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*题目类型和题目来源是管理员提前已经设置好的可选项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3步：设置该课题可以被哪些专业的学生选择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/>
          <w:color w:val="303030"/>
        </w:rPr>
        <w:t>若是设为指定学生课题或团队课题，该项设置不生效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*支持设置为“全校”学生可选、“部分专业”学生可选或“课题所属专业”学生可选</w:t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0" distR="0">
            <wp:extent cx="2239645" cy="1717040"/>
            <wp:effectExtent l="76200" t="76200" r="71755" b="863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93776" cy="175887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color w:val="303030"/>
        </w:rPr>
        <w:drawing>
          <wp:inline distT="0" distB="0" distL="0" distR="0">
            <wp:extent cx="2221230" cy="148018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9103" cy="15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4步：录入其他课题相关信息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*该部分内容支持自定义配置，以实现每个学校不同的输入内容要求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5步：设定好其他信息并进行提交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303030"/>
        </w:rPr>
        <w:t>*可选是否设置“第二导师”，是否设定为“团队课题（需要选择团队教师和学生）”，是否设定为“指定学生课题”，是否需要添加附件</w:t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0" distR="0">
            <wp:extent cx="3545840" cy="953770"/>
            <wp:effectExtent l="76200" t="57150" r="73660" b="558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14828" cy="97268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5"/>
        <w:ind w:firstLine="420"/>
      </w:pPr>
      <w:r>
        <w:rPr>
          <w:rFonts w:hint="eastAsia"/>
        </w:rPr>
        <w:t>2</w:t>
      </w:r>
      <w:r>
        <w:t>.2.1.2特别说明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</w:t>
      </w:r>
      <w:r>
        <w:rPr>
          <w:rFonts w:hint="eastAsia"/>
          <w:color w:val="303030"/>
        </w:rPr>
        <w:t>1：保存草稿和正式提交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*系统提供了2种提交方式，指导教师可以选择暂时将课题有关信息保存为草稿，也可以直接正式提交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*保存为草稿：仅指导教师自己可见，并可以继续进行编辑、修改或完善，不影响其他角色的流程；适用于暂时还未确定的课题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*正式提交：进入毕业设计（论文）的流程中，可能会被审核、退回或者被学生选择等；适用于已经确定的课题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特别说明2</w:t>
      </w:r>
      <w:r>
        <w:rPr>
          <w:rFonts w:hint="eastAsia"/>
          <w:color w:val="303030"/>
        </w:rPr>
        <w:t>：课题所属专业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*课题所属专业涉及到课题的审核流程，且系统会根据该项设置选取对应专业的自定义课题录入表单，因此，该项设置后续</w:t>
      </w:r>
      <w:r>
        <w:rPr>
          <w:rFonts w:hint="eastAsia" w:asciiTheme="minorEastAsia" w:hAnsiTheme="minorEastAsia"/>
          <w:b/>
          <w:color w:val="FF0000"/>
        </w:rPr>
        <w:t>不可更改</w:t>
      </w:r>
      <w:r>
        <w:rPr>
          <w:rFonts w:hint="eastAsia" w:asciiTheme="minorEastAsia" w:hAnsiTheme="minorEastAsia"/>
          <w:color w:val="303030"/>
        </w:rPr>
        <w:t>，请谨慎选择并在提交前再次确认（保存为草稿的课题信息，也不支持修改“课题所属专业”项）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特别说明3</w:t>
      </w:r>
      <w:r>
        <w:rPr>
          <w:rFonts w:hint="eastAsia"/>
          <w:color w:val="303030"/>
        </w:rPr>
        <w:t>：课题选择模式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*指导教师申报的课题，可能形成3种课题选择的模式：师生互选课题、指定学生课题、团队课题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*指导教师申报的课题，若不单独“指定学生”或者设定为“团队课题”，即默认为“师生互选”的，当课题审核通过后，进入学生选题的环节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*这</w:t>
      </w:r>
      <w:r>
        <w:rPr>
          <w:rFonts w:asciiTheme="minorEastAsia" w:hAnsiTheme="minorEastAsia"/>
          <w:color w:val="303030"/>
        </w:rPr>
        <w:t>3种选题模式暂无法互通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*指定学生课题、团队课题：审核通过即达成与学生的双选关系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*师生互选课题：课题审核通过后需进入学生选题和导师确认环节，确认后与学生达成双选关系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 w:asciiTheme="minorEastAsia" w:hAnsiTheme="minorEastAsia"/>
          <w:color w:val="303030"/>
        </w:rPr>
        <w:t>特别说明4：课题的修改、删除等操作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*课题提交草稿后，随时可以进行修改（列表操作列显示“草稿”字样以作提示）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*课题正式提交后，在审核前可以自行修改或者删除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360930" cy="328930"/>
            <wp:effectExtent l="57150" t="57150" r="77470" b="520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42998" cy="36890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76780" cy="447040"/>
            <wp:effectExtent l="57150" t="57150" r="71120" b="4826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2645" cy="46891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*课题经过审核，若“审核不通过”，指导教师只能在原课题基础上“修改后再提交”，作为新课题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*课题经过审核，若“审核通过”，则需要最终审核人“允许修改”对课题进行修改操作</w:t>
      </w:r>
    </w:p>
    <w:p>
      <w:pPr>
        <w:pStyle w:val="4"/>
        <w:spacing w:before="156" w:after="156"/>
      </w:pPr>
      <w:bookmarkStart w:id="11" w:name="_Toc535187383"/>
      <w:r>
        <w:rPr>
          <w:rFonts w:hint="eastAsia"/>
        </w:rPr>
        <w:t>2</w:t>
      </w:r>
      <w:r>
        <w:t>.2.2选题分析</w:t>
      </w:r>
      <w:bookmarkEnd w:id="1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1步：选择打开“师生双选管理-教师申报课题”页面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312035" cy="1095375"/>
            <wp:effectExtent l="57150" t="57150" r="69215" b="476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29262" cy="11034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2步：点击“选题分析”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第3步：输入“课题题目”和“关键词”，系统自动出具有关的选题分析结果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4步：若需要保存本次分析结果，点击“保存本次分析”即可</w:t>
      </w:r>
    </w:p>
    <w:p>
      <w:pPr>
        <w:pStyle w:val="4"/>
        <w:spacing w:before="156" w:after="156"/>
      </w:pPr>
      <w:bookmarkStart w:id="12" w:name="_Toc535187384"/>
      <w:r>
        <w:rPr>
          <w:rFonts w:hint="eastAsia"/>
        </w:rPr>
        <w:t>2</w:t>
      </w:r>
      <w:r>
        <w:t>.2.3审核学生选题</w:t>
      </w:r>
      <w:bookmarkEnd w:id="12"/>
    </w:p>
    <w:p>
      <w:pPr>
        <w:pStyle w:val="5"/>
        <w:ind w:firstLine="420"/>
      </w:pPr>
      <w:r>
        <w:rPr>
          <w:rFonts w:hint="eastAsia"/>
        </w:rPr>
        <w:t>2</w:t>
      </w:r>
      <w:r>
        <w:t>.2.3.1需要审核学生选题的前提条件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</w:t>
      </w:r>
      <w:r>
        <w:rPr>
          <w:rFonts w:hint="eastAsia" w:asciiTheme="minorEastAsia" w:hAnsiTheme="minorEastAsia"/>
          <w:color w:val="303030"/>
        </w:rPr>
        <w:t>1：</w:t>
      </w:r>
      <w:r>
        <w:rPr>
          <w:rFonts w:asciiTheme="minorEastAsia" w:hAnsiTheme="minorEastAsia"/>
          <w:color w:val="303030"/>
        </w:rPr>
        <w:t>指导教师申报的是</w:t>
      </w:r>
      <w:r>
        <w:rPr>
          <w:rFonts w:hint="eastAsia" w:asciiTheme="minorEastAsia" w:hAnsiTheme="minorEastAsia"/>
          <w:color w:val="303030"/>
        </w:rPr>
        <w:t>“师生互选课题”且课题已经“审核通过”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条件2</w:t>
      </w:r>
      <w:r>
        <w:rPr>
          <w:rFonts w:hint="eastAsia" w:asciiTheme="minorEastAsia" w:hAnsiTheme="minorEastAsia"/>
          <w:color w:val="303030"/>
        </w:rPr>
        <w:t>：学校或者院系设置的是“需要导师确认”学生选题的模式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条件3</w:t>
      </w:r>
      <w:r>
        <w:rPr>
          <w:rFonts w:hint="eastAsia" w:asciiTheme="minorEastAsia" w:hAnsiTheme="minorEastAsia"/>
          <w:color w:val="303030"/>
        </w:rPr>
        <w:t>：课题已被</w:t>
      </w:r>
      <w:r>
        <w:rPr>
          <w:rFonts w:asciiTheme="minorEastAsia" w:hAnsiTheme="minorEastAsia"/>
          <w:color w:val="303030"/>
        </w:rPr>
        <w:t>学生选择</w:t>
      </w:r>
    </w:p>
    <w:p>
      <w:pPr>
        <w:pStyle w:val="5"/>
        <w:ind w:firstLine="420"/>
      </w:pPr>
      <w:r>
        <w:rPr>
          <w:rFonts w:hint="eastAsia"/>
        </w:rPr>
        <w:t>2</w:t>
      </w:r>
      <w:r>
        <w:t>.2.3.2确认学生选题操作步骤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步：选择“师生双选管理-审核学生选题”打开页面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66900" cy="862965"/>
            <wp:effectExtent l="57150" t="57150" r="57150" b="514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88488" cy="87271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步：查看选题学生的列表，对学生的选题进行确认；可选“通过”或者“不通过”；通过即与学生达成双选，不通过即退回学生的选题（不通过的学生，需要另外课题）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66900" cy="351155"/>
            <wp:effectExtent l="57150" t="57150" r="57150" b="4889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85377" cy="37353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061210" cy="389255"/>
            <wp:effectExtent l="95250" t="76200" r="91440" b="679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1786" cy="414509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步：若确认为“通过”，后续想改为“不通过”的，在列表点击“更改为不通过”即可（不通过的学生，需要另外课题）</w:t>
      </w:r>
    </w:p>
    <w:p>
      <w:pPr>
        <w:pStyle w:val="4"/>
        <w:spacing w:before="156" w:after="156"/>
      </w:pPr>
      <w:bookmarkStart w:id="13" w:name="_Toc535187385"/>
      <w:r>
        <w:rPr>
          <w:rFonts w:hint="eastAsia"/>
        </w:rPr>
        <w:t>2</w:t>
      </w:r>
      <w:r>
        <w:t>.2.4 审核学生申报课题</w:t>
      </w:r>
      <w:bookmarkEnd w:id="13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步：选择“师生双选管理-审核学生申报课题”打开页面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257300" cy="891540"/>
            <wp:effectExtent l="57150" t="57150" r="57150" b="6096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80769" cy="90827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104515" cy="412115"/>
            <wp:effectExtent l="76200" t="57150" r="76835" b="641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76719" cy="43491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步：点击“查看详情”进入详情页面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步：根据学生申报课题的不同状态处理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*查看详情：查看学生申报课题的详情和内容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审核前修改</w:t>
      </w:r>
      <w:r>
        <w:rPr>
          <w:rFonts w:hint="eastAsia" w:asciiTheme="minorEastAsia" w:hAnsiTheme="minorEastAsia"/>
          <w:color w:val="303030"/>
        </w:rPr>
        <w:t>：</w:t>
      </w:r>
      <w:r>
        <w:rPr>
          <w:rFonts w:asciiTheme="minorEastAsia" w:hAnsiTheme="minorEastAsia"/>
          <w:color w:val="303030"/>
        </w:rPr>
        <w:t>若需要进行一些细节的修改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可以直接在审核前对学生申报的课题进行修改</w:t>
      </w:r>
      <w:r>
        <w:rPr>
          <w:rFonts w:hint="eastAsia" w:asciiTheme="minorEastAsia" w:hAnsiTheme="minorEastAsia"/>
          <w:color w:val="303030"/>
        </w:rPr>
        <w:t>（一般修改后直接审核通过）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审核</w:t>
      </w:r>
      <w:r>
        <w:rPr>
          <w:rFonts w:hint="eastAsia" w:asciiTheme="minorEastAsia" w:hAnsiTheme="minorEastAsia"/>
          <w:color w:val="303030"/>
        </w:rPr>
        <w:t>：审核通过或者不通过</w:t>
      </w:r>
    </w:p>
    <w:p>
      <w:pPr>
        <w:pStyle w:val="4"/>
        <w:spacing w:before="156" w:after="156"/>
      </w:pPr>
      <w:bookmarkStart w:id="14" w:name="_Toc535187386"/>
      <w:r>
        <w:rPr>
          <w:rFonts w:hint="eastAsia"/>
        </w:rPr>
        <w:t>2</w:t>
      </w:r>
      <w:r>
        <w:t>.2</w:t>
      </w:r>
      <w:r>
        <w:rPr>
          <w:rFonts w:hint="eastAsia"/>
        </w:rPr>
        <w:t>.</w:t>
      </w:r>
      <w:r>
        <w:t>5查看团队课题</w:t>
      </w:r>
      <w:r>
        <w:rPr>
          <w:rFonts w:hint="eastAsia"/>
        </w:rPr>
        <w:t>（如无可忽略）</w:t>
      </w:r>
      <w:bookmarkEnd w:id="14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*选择“师生双选管理-查看团队课题”打开页面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377315" cy="1234440"/>
            <wp:effectExtent l="57150" t="57150" r="51435" b="6096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2806" cy="124853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*“查看团队课题”的页面，展示的是被别的教师选择为某个或者多个课题下的“团队教师”的课题情况（不包括指导教师自己申报的团队课题）</w:t>
      </w:r>
    </w:p>
    <w:p>
      <w:pPr>
        <w:pStyle w:val="4"/>
        <w:spacing w:before="156" w:after="156"/>
      </w:pPr>
      <w:bookmarkStart w:id="15" w:name="_Toc535187387"/>
      <w:r>
        <w:rPr>
          <w:rFonts w:hint="eastAsia"/>
        </w:rPr>
        <w:t>2</w:t>
      </w:r>
      <w:r>
        <w:t>.2.6查看师生双选关系</w:t>
      </w:r>
      <w:bookmarkEnd w:id="15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*选择“师生双选管理-查看师生双选关系”打开页面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389380" cy="1538605"/>
            <wp:effectExtent l="57150" t="57150" r="58420" b="6159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3434" cy="155440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*“查看师生双选关系”的页面，展示的是已经选择课题的学生和课题信息，以及选题的进展情况</w:t>
      </w:r>
    </w:p>
    <w:p>
      <w:pPr>
        <w:pStyle w:val="3"/>
      </w:pPr>
      <w:bookmarkStart w:id="16" w:name="_Toc535187388"/>
      <w:r>
        <w:rPr>
          <w:rFonts w:hint="eastAsia"/>
        </w:rPr>
        <w:t>2</w:t>
      </w:r>
      <w:r>
        <w:t>.3</w:t>
      </w:r>
      <w:r>
        <w:rPr>
          <w:rFonts w:hint="eastAsia"/>
        </w:rPr>
        <w:t>下达</w:t>
      </w:r>
      <w:r>
        <w:t>任务书</w:t>
      </w:r>
      <w:bookmarkEnd w:id="16"/>
    </w:p>
    <w:p>
      <w:pPr>
        <w:pStyle w:val="4"/>
        <w:spacing w:before="156" w:after="156"/>
      </w:pPr>
      <w:bookmarkStart w:id="17" w:name="_Toc535187390"/>
      <w:r>
        <w:rPr>
          <w:rFonts w:hint="eastAsia"/>
        </w:rPr>
        <w:t>学生</w:t>
      </w:r>
      <w:r>
        <w:t>提交任务书模式</w:t>
      </w:r>
      <w:bookmarkEnd w:id="17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*若根据学校或者院系的设置，由“学生提指导教师”提交任务书，则由学生提交内容，并经指导教师审核确定后进行提交操作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*当学生尚未提交的时候，导师查看列表显示“未提交”，需要等待学生提交；当学生提交任务书内容后，导师进行后续操作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089785" cy="549910"/>
            <wp:effectExtent l="76200" t="57150" r="81915" b="5969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73589" cy="571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步：学生已提交内容后，导师进行修改或者审核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*点击“查看”打开详情页面进行查看和审核；点击“修改”可以对学生提交的内容进行细微修改后直接通过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步：选定“审核状态”和“审核意见”，确认后提交审核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553970" cy="1525270"/>
            <wp:effectExtent l="57150" t="57150" r="74930" b="558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5557" cy="1532045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步：等待各级审核（审核通过后，系统自动下发给学生）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46250" cy="480060"/>
            <wp:effectExtent l="57150" t="57150" r="63500" b="533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93453" cy="49306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8" w:name="_Toc535187391"/>
      <w:r>
        <w:rPr>
          <w:rFonts w:hint="eastAsia"/>
        </w:rPr>
        <w:t>2</w:t>
      </w:r>
      <w:r>
        <w:t>.4审核开题报告</w:t>
      </w:r>
      <w:bookmarkEnd w:id="18"/>
    </w:p>
    <w:p>
      <w:pPr>
        <w:pStyle w:val="4"/>
        <w:spacing w:before="156" w:after="156"/>
      </w:pPr>
      <w:bookmarkStart w:id="19" w:name="_Toc535187392"/>
      <w:r>
        <w:rPr>
          <w:rFonts w:hint="eastAsia"/>
        </w:rPr>
        <w:t>2</w:t>
      </w:r>
      <w:r>
        <w:t>.</w:t>
      </w:r>
      <w:r>
        <w:rPr>
          <w:rFonts w:hint="eastAsia"/>
        </w:rPr>
        <w:t>4</w:t>
      </w:r>
      <w:r>
        <w:t>.1</w:t>
      </w:r>
      <w:r>
        <w:rPr>
          <w:rFonts w:hint="eastAsia"/>
        </w:rPr>
        <w:t>审核开题报告</w:t>
      </w:r>
      <w:bookmarkEnd w:id="19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步：选择“过程文档管理-审核开题报告”打开页面，可见学生提交的开题报告情况及其审核状态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036445" cy="717550"/>
            <wp:effectExtent l="76200" t="57150" r="78105" b="6350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05118" cy="74203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步：选择需要审核或者查看的开题报告，点击“详情”打开内容页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选择</w:t>
      </w:r>
      <w:r>
        <w:rPr>
          <w:rFonts w:hint="eastAsia" w:asciiTheme="minorEastAsia" w:hAnsiTheme="minorEastAsia"/>
          <w:color w:val="303030"/>
        </w:rPr>
        <w:t>“通过”或者“返回修改”（若审核状态为“返回修改”，学生需要修改）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*填写审核意见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*选择是否添加附件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180465" cy="1316355"/>
            <wp:effectExtent l="57150" t="57150" r="57785" b="552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90723" cy="132836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若指导教师审核时</w:t>
      </w:r>
      <w:r>
        <w:rPr>
          <w:rFonts w:hint="eastAsia" w:asciiTheme="minorEastAsia" w:hAnsiTheme="minorEastAsia"/>
          <w:color w:val="303030"/>
        </w:rPr>
        <w:t>，仅修改部分学生提交的内容即可审核通过的话，可以先对开题报告内容进行些微修改，再“审核通过”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返回学生修改的开题报告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学生再次提交后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仍需要走审核流程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步：审核通过的开题报告，如果指导教师是“最终审核人”，具备“允许修改”的权限（被允许修改后，学生可以修改提交，但不再进行审核）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99590" cy="361315"/>
            <wp:effectExtent l="57150" t="57150" r="48260" b="5778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56875" cy="37342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20" w:name="_Toc535187393"/>
      <w:r>
        <w:rPr>
          <w:rFonts w:hint="eastAsia"/>
        </w:rPr>
        <w:t>2</w:t>
      </w:r>
      <w:r>
        <w:t>.4.2开题报告的批注</w:t>
      </w:r>
      <w:bookmarkEnd w:id="20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导师可以选中开题报告的内容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进行批注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学生可以查看导师的批注内容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687570" cy="647700"/>
            <wp:effectExtent l="76200" t="57150" r="93980" b="571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51657" cy="65674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1" w:name="_Toc535187394"/>
      <w:r>
        <w:rPr>
          <w:rFonts w:hint="eastAsia"/>
        </w:rPr>
        <w:t>2</w:t>
      </w:r>
      <w:r>
        <w:t>.5审核其他过程文档</w:t>
      </w:r>
      <w:bookmarkEnd w:id="2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*目前，</w:t>
      </w:r>
      <w:bookmarkStart w:id="32" w:name="_GoBack"/>
      <w:r>
        <w:rPr>
          <w:rFonts w:hint="eastAsia" w:asciiTheme="minorEastAsia" w:hAnsiTheme="minorEastAsia"/>
          <w:color w:val="303030"/>
        </w:rPr>
        <w:t>系统设置的可选使用的“其他过程文档”包括：外文译文、指导记录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*学生提交过程文档后，指导教师就可以进行审</w:t>
      </w:r>
      <w:bookmarkEnd w:id="32"/>
      <w:r>
        <w:rPr>
          <w:rFonts w:hint="eastAsia" w:asciiTheme="minorEastAsia" w:hAnsiTheme="minorEastAsia"/>
          <w:color w:val="303030"/>
        </w:rPr>
        <w:t>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*审核结论包括“审核通过”和“返回修改”</w:t>
      </w:r>
    </w:p>
    <w:p>
      <w:pPr>
        <w:pStyle w:val="4"/>
        <w:spacing w:before="156" w:after="156"/>
      </w:pPr>
      <w:bookmarkStart w:id="22" w:name="_Toc535187395"/>
      <w:r>
        <w:rPr>
          <w:rFonts w:hint="eastAsia"/>
        </w:rPr>
        <w:t>2</w:t>
      </w:r>
      <w:r>
        <w:t>.5.1审核外文译文</w:t>
      </w:r>
      <w:bookmarkEnd w:id="22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步：选择“过程文档管理-审核外文译文和原件”打开页面</w:t>
      </w:r>
    </w:p>
    <w:p>
      <w:pPr>
        <w:tabs>
          <w:tab w:val="left" w:pos="993"/>
        </w:tabs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1270635" cy="1265555"/>
            <wp:effectExtent l="0" t="0" r="0" b="444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06892" cy="130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步：选择需要进行审核的学生，点击“详情”进入内容页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55775" cy="623570"/>
            <wp:effectExtent l="57150" t="57150" r="53975" b="6223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86714" cy="63466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步：选择“审核通过”或者“返回修改”并提交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支持对内容进行批注</w:t>
      </w:r>
    </w:p>
    <w:p>
      <w:pPr>
        <w:pStyle w:val="4"/>
        <w:spacing w:before="156" w:after="156"/>
      </w:pPr>
      <w:bookmarkStart w:id="23" w:name="_Toc535187396"/>
      <w:r>
        <w:rPr>
          <w:rFonts w:hint="eastAsia"/>
        </w:rPr>
        <w:t>2</w:t>
      </w:r>
      <w:r>
        <w:t>.5.2审核指导记录</w:t>
      </w:r>
      <w:bookmarkEnd w:id="23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步：选择“过程文档管理-审核指导记录”打开页面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1499235" cy="1388745"/>
            <wp:effectExtent l="0" t="0" r="0" b="825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52074" cy="14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步：选择需要进行审核的学生，点击“详情”进入内容页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步：选择“审核通过”或者“返回修改”并提交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支持对内容进行批注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*支持导师自己对指导记录的内容进行修改</w:t>
      </w:r>
    </w:p>
    <w:p>
      <w:pPr>
        <w:pStyle w:val="3"/>
      </w:pPr>
      <w:bookmarkStart w:id="24" w:name="_Toc535187397"/>
      <w:r>
        <w:rPr>
          <w:rFonts w:hint="eastAsia"/>
        </w:rPr>
        <w:t>2</w:t>
      </w:r>
      <w:r>
        <w:t>.6审核毕业设计</w:t>
      </w:r>
      <w:r>
        <w:rPr>
          <w:rFonts w:hint="eastAsia"/>
        </w:rPr>
        <w:t>（论文）各版本文档</w:t>
      </w:r>
      <w:bookmarkEnd w:id="24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步：选择“过程文档管理-审核毕业设计（论文）”打开页面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697990" cy="1518920"/>
            <wp:effectExtent l="0" t="0" r="3810" b="508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49582" cy="156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步：根据学生提交情况，选择进行各项操作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*点击“详细”进入本次提交的文档的页面；点击“历史记录”可以查看历次提交的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2470150" cy="367665"/>
            <wp:effectExtent l="57150" t="57150" r="82550" b="514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91886" cy="38577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*可以按照检测的次序进行查询，系统默认展示的是学生“最新一次”的检测数据，可以下拉筛选、查询和选择处理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616710" cy="967105"/>
            <wp:effectExtent l="57150" t="57150" r="59690" b="6159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46038" cy="98497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步：详情页面操作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下载学生的文档原文</w:t>
      </w:r>
      <w:r>
        <w:rPr>
          <w:rFonts w:hint="eastAsia" w:asciiTheme="minorEastAsia" w:hAnsiTheme="minorEastAsia"/>
          <w:color w:val="303030"/>
        </w:rPr>
        <w:t>：在“论文检测结果区域”，可以“点击下载原文”，即可将论文原文下载到本地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2712085" cy="525780"/>
            <wp:effectExtent l="57150" t="57150" r="69215" b="6477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52490" cy="53415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*查看检测结果：详情页面会展示学生文档的检测结果情况，如果指导教师有查看权限，则可以查看检测结果百分比，并且可以点击“查看检测结果”打开结果详情页面进行查看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687320" cy="383540"/>
            <wp:effectExtent l="76200" t="57150" r="74930" b="546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46680" cy="39238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*查看论文写作助手返回的结果：在页面的“写作助手”区域，可以点击查看返回的各项结果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*审核：选择“通过”或“不通过”，填写审核意见，提交审核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15465" cy="1798320"/>
            <wp:effectExtent l="57150" t="57150" r="51435" b="4953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24567" cy="180723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步：检测后对文档内容进行批注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*检测后，系统将读取到文档的具体内容，此时可以进行批注</w:t>
      </w:r>
    </w:p>
    <w:p>
      <w:pPr>
        <w:pStyle w:val="3"/>
      </w:pPr>
      <w:bookmarkStart w:id="25" w:name="_Toc535187398"/>
      <w:r>
        <w:rPr>
          <w:rFonts w:hint="eastAsia"/>
        </w:rPr>
        <w:t>2</w:t>
      </w:r>
      <w:r>
        <w:t>.7</w:t>
      </w:r>
      <w:r>
        <w:rPr>
          <w:rFonts w:hint="eastAsia"/>
        </w:rPr>
        <w:t>导师评阅学生</w:t>
      </w:r>
      <w:bookmarkEnd w:id="25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步：选择“评审答辩和成绩管理-导师评阅学生”打开页面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77035" cy="561340"/>
            <wp:effectExtent l="57150" t="57150" r="56515" b="4826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06740" cy="57118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步：选择需要评审评分的学生，点击“查看详情”进入详情页面（若需要查看权重，点击“查看权重”按钮即可）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487420" cy="799465"/>
            <wp:effectExtent l="76200" t="57150" r="74930" b="5778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19922" cy="80730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步：录入成绩、评语等内容，点击提交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录入评审结果后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如果指导教师仍有修改权限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可以点击</w:t>
      </w:r>
      <w:r>
        <w:rPr>
          <w:rFonts w:hint="eastAsia" w:asciiTheme="minorEastAsia" w:hAnsiTheme="minorEastAsia"/>
          <w:color w:val="303030"/>
        </w:rPr>
        <w:t>“查看详情”对学生的成绩和评语等内容进行修改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491615" cy="1782445"/>
            <wp:effectExtent l="57150" t="57150" r="51435" b="6540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37000" cy="183669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*若配置了分项打分表，则评分时将会分项打分，系统自动计算总分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*若配置了分项打分表，则评分时将会分项打分，系统自动计算总分</w:t>
      </w:r>
    </w:p>
    <w:p>
      <w:pPr>
        <w:pStyle w:val="3"/>
      </w:pPr>
      <w:bookmarkStart w:id="26" w:name="_Toc535187399"/>
      <w:r>
        <w:rPr>
          <w:rFonts w:hint="eastAsia"/>
        </w:rPr>
        <w:t>2</w:t>
      </w:r>
      <w:r>
        <w:t>.8</w:t>
      </w:r>
      <w:r>
        <w:rPr>
          <w:rFonts w:hint="eastAsia"/>
        </w:rPr>
        <w:t>导师作为评阅专家</w:t>
      </w:r>
      <w:r>
        <w:t>评</w:t>
      </w:r>
      <w:r>
        <w:rPr>
          <w:rFonts w:hint="eastAsia"/>
        </w:rPr>
        <w:t>审</w:t>
      </w:r>
      <w:r>
        <w:t>学生</w:t>
      </w:r>
      <w:bookmarkEnd w:id="26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导师切换身份“评阅专家”进入系统界面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步：选择“评阅答辩和成绩管理-评阅学生”打开页面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5274310" cy="1442720"/>
            <wp:effectExtent l="0" t="0" r="8890" b="508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93880" cy="144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步：选择学生进行评审操作（具体操作与“导师评阅学生”相同）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该项评审成绩一般是学生的</w:t>
      </w:r>
      <w:r>
        <w:rPr>
          <w:rFonts w:hint="eastAsia" w:asciiTheme="minorEastAsia" w:hAnsiTheme="minorEastAsia"/>
          <w:color w:val="303030"/>
        </w:rPr>
        <w:t>“评阅成绩”</w:t>
      </w:r>
    </w:p>
    <w:p>
      <w:pPr>
        <w:pStyle w:val="3"/>
      </w:pPr>
      <w:bookmarkStart w:id="27" w:name="_Toc535187400"/>
      <w:r>
        <w:rPr>
          <w:rFonts w:hint="eastAsia"/>
        </w:rPr>
        <w:t>2</w:t>
      </w:r>
      <w:r>
        <w:t>.9参与答辩</w:t>
      </w:r>
      <w:bookmarkEnd w:id="27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*当安排了指导教师参与答辩，则需要进行系列操作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步：选择“评审答辩和成绩管理-查看答辩安排”打开页面查看被安排参与的答辩情况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77035" cy="892175"/>
            <wp:effectExtent l="57150" t="57150" r="56515" b="6032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99851" cy="90432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步：线下参加答辩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步：录入答辩成绩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*如果学校或院系的安排是教师录入答辩成绩，则需要指导教师进行操作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*仍打开“评审答辩和成绩管理-查看答辩安排”页面进行操作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*选择学生，点击学生姓名后的“评分”即可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256280" cy="1295400"/>
            <wp:effectExtent l="76200" t="57150" r="77470" b="5715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09744" cy="131696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*答辩组教师评分时，学生的“答辩成绩”取全部答辩组教师所评分数的平均值计入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步：查看答辩记录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*指导教师可在“评审答辩和成绩管理-查看答辩记录”页面查看答辩记录情况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37055" cy="1332230"/>
            <wp:effectExtent l="57150" t="57150" r="48895" b="5842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41775" cy="133547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8" w:name="_Toc535187401"/>
      <w:r>
        <w:t>2.10查看学生成绩</w:t>
      </w:r>
      <w:bookmarkEnd w:id="28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*指导教师能否查看学生的成绩，是由学校管理员设定的；若指导教师可以查看学生成绩，则可进行下列操作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步：选择“评审答辩和成绩管理-查看学生成绩”打开页面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37055" cy="1653540"/>
            <wp:effectExtent l="57150" t="57150" r="48895" b="6096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45174" cy="166139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：查看学生成绩信息；列表可以查看学生已评各项成绩，若需要查看详细成绩和评语，则点击进入内页查看即可</w:t>
      </w:r>
    </w:p>
    <w:p>
      <w:pPr>
        <w:pStyle w:val="3"/>
      </w:pPr>
      <w:bookmarkStart w:id="29" w:name="_Toc535187402"/>
      <w:r>
        <w:rPr>
          <w:rFonts w:hint="eastAsia"/>
        </w:rPr>
        <w:t>2</w:t>
      </w:r>
      <w:r>
        <w:t>.11导出文档</w:t>
      </w:r>
      <w:bookmarkEnd w:id="29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*若配置了各类导出文档，导师可以选择导出</w:t>
      </w:r>
    </w:p>
    <w:p>
      <w:pPr>
        <w:pStyle w:val="4"/>
        <w:spacing w:before="156" w:after="156"/>
      </w:pPr>
      <w:bookmarkStart w:id="30" w:name="_Toc535187403"/>
      <w:r>
        <w:rPr>
          <w:rFonts w:hint="eastAsia"/>
        </w:rPr>
        <w:t>2</w:t>
      </w:r>
      <w:r>
        <w:t>.11.1导出excel文件</w:t>
      </w:r>
      <w:bookmarkEnd w:id="30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*导出excel文件是单独后台配置的，若未配置该项，则不需要进行导出操作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第1步</w:t>
      </w:r>
      <w:r>
        <w:rPr>
          <w:rFonts w:hint="eastAsia" w:asciiTheme="minorEastAsia" w:hAnsiTheme="minorEastAsia"/>
          <w:color w:val="303030"/>
        </w:rPr>
        <w:t>：选择“导出文档-导出Excel文件”打开页面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58620" cy="579120"/>
            <wp:effectExtent l="57150" t="57150" r="55880" b="4953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78866" cy="58659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*页面会提示是否配置了可导出的excel文件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487420" cy="534035"/>
            <wp:effectExtent l="76200" t="57150" r="74930" b="5651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46087" cy="54305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：选择需要导出文件的学生名单，点击“导出全部学生excel”或者“导出选中学生excel”按钮，提交后台生成导出的文件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*该过程可能需要一段时间，选择的数据越多，所需时间越长；请耐心等待后台处理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385695" cy="857250"/>
            <wp:effectExtent l="57150" t="57150" r="71755" b="5715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97268" cy="86151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第3步</w:t>
      </w:r>
      <w:r>
        <w:rPr>
          <w:rFonts w:hint="eastAsia" w:asciiTheme="minorEastAsia" w:hAnsiTheme="minorEastAsia"/>
          <w:color w:val="303030"/>
        </w:rPr>
        <w:t>：后台处理完成后，点击“下载excel文件”，在弹框中点击“下载”按钮，即可将该文件下载到本地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487420" cy="817245"/>
            <wp:effectExtent l="76200" t="57150" r="74930" b="5905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510552" cy="82290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*下载有效期为2</w:t>
      </w:r>
      <w:r>
        <w:rPr>
          <w:rFonts w:asciiTheme="minorEastAsia" w:hAnsiTheme="minorEastAsia"/>
          <w:color w:val="303030"/>
        </w:rPr>
        <w:t>4个小时</w:t>
      </w:r>
    </w:p>
    <w:p>
      <w:pPr>
        <w:pStyle w:val="4"/>
        <w:spacing w:before="156" w:after="156"/>
      </w:pPr>
      <w:bookmarkStart w:id="31" w:name="_Toc535187404"/>
      <w:r>
        <w:rPr>
          <w:rFonts w:hint="eastAsia"/>
        </w:rPr>
        <w:t>2</w:t>
      </w:r>
      <w:r>
        <w:t>.11.2导出文档</w:t>
      </w:r>
      <w:bookmarkEnd w:id="31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*导出文档是单独后台配置的，若未配置该项，则不需要进行导出操作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第1步</w:t>
      </w:r>
      <w:r>
        <w:rPr>
          <w:rFonts w:hint="eastAsia" w:asciiTheme="minorEastAsia" w:hAnsiTheme="minorEastAsia"/>
          <w:color w:val="303030"/>
        </w:rPr>
        <w:t>：选择“导出文档-导出文档”打开页面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43075" cy="920115"/>
            <wp:effectExtent l="57150" t="57150" r="47625" b="5143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60387" cy="92948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*页面会提示是否配置了可导出的文档类型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797175" cy="550545"/>
            <wp:effectExtent l="76200" t="57150" r="79375" b="5905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62984" cy="56352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：选择需要导出文件的学生名单，点击“word</w:t>
      </w:r>
      <w:r>
        <w:rPr>
          <w:rFonts w:asciiTheme="minorEastAsia" w:hAnsiTheme="minorEastAsia"/>
          <w:color w:val="303030"/>
        </w:rPr>
        <w:t>文档导出</w:t>
      </w:r>
      <w:r>
        <w:rPr>
          <w:rFonts w:hint="eastAsia" w:asciiTheme="minorEastAsia" w:hAnsiTheme="minorEastAsia"/>
          <w:color w:val="303030"/>
        </w:rPr>
        <w:t>”，选择“全部”或者“选中”，提交后台生成导出的文件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*该过程可能需要一段时间，选择的数据越多，所需时间越长；请耐心等待后台处理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第3步</w:t>
      </w:r>
      <w:r>
        <w:rPr>
          <w:rFonts w:hint="eastAsia" w:asciiTheme="minorEastAsia" w:hAnsiTheme="minorEastAsia"/>
          <w:color w:val="303030"/>
        </w:rPr>
        <w:t>：后台处理完成后，点击“下载列表”，在弹框中点击“下载”按钮，即可将该文件下载到本地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975100" cy="659765"/>
            <wp:effectExtent l="95250" t="57150" r="101600" b="6413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115371" cy="68325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*下载有效期为2</w:t>
      </w:r>
      <w:r>
        <w:rPr>
          <w:rFonts w:asciiTheme="minorEastAsia" w:hAnsiTheme="minorEastAsia"/>
          <w:color w:val="303030"/>
        </w:rPr>
        <w:t>4个小时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E03DD"/>
    <w:multiLevelType w:val="multilevel"/>
    <w:tmpl w:val="2CCE03DD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520" w:hanging="480"/>
      </w:pPr>
    </w:lvl>
    <w:lvl w:ilvl="2" w:tentative="0">
      <w:start w:val="1"/>
      <w:numFmt w:val="lowerRoman"/>
      <w:lvlText w:val="%3."/>
      <w:lvlJc w:val="right"/>
      <w:pPr>
        <w:ind w:left="2000" w:hanging="480"/>
      </w:pPr>
    </w:lvl>
    <w:lvl w:ilvl="3" w:tentative="0">
      <w:start w:val="1"/>
      <w:numFmt w:val="decimal"/>
      <w:lvlText w:val="%4."/>
      <w:lvlJc w:val="left"/>
      <w:pPr>
        <w:ind w:left="2480" w:hanging="480"/>
      </w:pPr>
    </w:lvl>
    <w:lvl w:ilvl="4" w:tentative="0">
      <w:start w:val="1"/>
      <w:numFmt w:val="lowerLetter"/>
      <w:lvlText w:val="%5)"/>
      <w:lvlJc w:val="left"/>
      <w:pPr>
        <w:ind w:left="2960" w:hanging="480"/>
      </w:pPr>
    </w:lvl>
    <w:lvl w:ilvl="5" w:tentative="0">
      <w:start w:val="1"/>
      <w:numFmt w:val="lowerRoman"/>
      <w:lvlText w:val="%6."/>
      <w:lvlJc w:val="right"/>
      <w:pPr>
        <w:ind w:left="3440" w:hanging="480"/>
      </w:pPr>
    </w:lvl>
    <w:lvl w:ilvl="6" w:tentative="0">
      <w:start w:val="1"/>
      <w:numFmt w:val="decimal"/>
      <w:lvlText w:val="%7."/>
      <w:lvlJc w:val="left"/>
      <w:pPr>
        <w:ind w:left="3920" w:hanging="480"/>
      </w:pPr>
    </w:lvl>
    <w:lvl w:ilvl="7" w:tentative="0">
      <w:start w:val="1"/>
      <w:numFmt w:val="lowerLetter"/>
      <w:lvlText w:val="%8)"/>
      <w:lvlJc w:val="left"/>
      <w:pPr>
        <w:ind w:left="4400" w:hanging="480"/>
      </w:pPr>
    </w:lvl>
    <w:lvl w:ilvl="8" w:tentative="0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3CFB2029"/>
    <w:multiLevelType w:val="multilevel"/>
    <w:tmpl w:val="3CFB2029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eastAsia"/>
        <w:b/>
      </w:rPr>
    </w:lvl>
    <w:lvl w:ilvl="1" w:tentative="0">
      <w:start w:val="1"/>
      <w:numFmt w:val="lowerLetter"/>
      <w:lvlText w:val="%2)"/>
      <w:lvlJc w:val="left"/>
      <w:pPr>
        <w:ind w:left="1520" w:hanging="480"/>
      </w:pPr>
    </w:lvl>
    <w:lvl w:ilvl="2" w:tentative="0">
      <w:start w:val="1"/>
      <w:numFmt w:val="lowerRoman"/>
      <w:lvlText w:val="%3."/>
      <w:lvlJc w:val="right"/>
      <w:pPr>
        <w:ind w:left="2000" w:hanging="480"/>
      </w:pPr>
    </w:lvl>
    <w:lvl w:ilvl="3" w:tentative="0">
      <w:start w:val="1"/>
      <w:numFmt w:val="decimal"/>
      <w:lvlText w:val="%4."/>
      <w:lvlJc w:val="left"/>
      <w:pPr>
        <w:ind w:left="2480" w:hanging="480"/>
      </w:pPr>
    </w:lvl>
    <w:lvl w:ilvl="4" w:tentative="0">
      <w:start w:val="1"/>
      <w:numFmt w:val="lowerLetter"/>
      <w:lvlText w:val="%5)"/>
      <w:lvlJc w:val="left"/>
      <w:pPr>
        <w:ind w:left="2960" w:hanging="480"/>
      </w:pPr>
    </w:lvl>
    <w:lvl w:ilvl="5" w:tentative="0">
      <w:start w:val="1"/>
      <w:numFmt w:val="lowerRoman"/>
      <w:lvlText w:val="%6."/>
      <w:lvlJc w:val="right"/>
      <w:pPr>
        <w:ind w:left="3440" w:hanging="480"/>
      </w:pPr>
    </w:lvl>
    <w:lvl w:ilvl="6" w:tentative="0">
      <w:start w:val="1"/>
      <w:numFmt w:val="decimal"/>
      <w:lvlText w:val="%7."/>
      <w:lvlJc w:val="left"/>
      <w:pPr>
        <w:ind w:left="3920" w:hanging="480"/>
      </w:pPr>
    </w:lvl>
    <w:lvl w:ilvl="7" w:tentative="0">
      <w:start w:val="1"/>
      <w:numFmt w:val="lowerLetter"/>
      <w:lvlText w:val="%8)"/>
      <w:lvlJc w:val="left"/>
      <w:pPr>
        <w:ind w:left="4400" w:hanging="480"/>
      </w:pPr>
    </w:lvl>
    <w:lvl w:ilvl="8" w:tentative="0">
      <w:start w:val="1"/>
      <w:numFmt w:val="lowerRoman"/>
      <w:lvlText w:val="%9."/>
      <w:lvlJc w:val="right"/>
      <w:pPr>
        <w:ind w:left="4880" w:hanging="480"/>
      </w:pPr>
    </w:lvl>
  </w:abstractNum>
  <w:abstractNum w:abstractNumId="2">
    <w:nsid w:val="5A58A0B2"/>
    <w:multiLevelType w:val="singleLevel"/>
    <w:tmpl w:val="5A58A0B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0000196F"/>
    <w:rsid w:val="000038AB"/>
    <w:rsid w:val="00006015"/>
    <w:rsid w:val="000134B2"/>
    <w:rsid w:val="00013743"/>
    <w:rsid w:val="000138AE"/>
    <w:rsid w:val="000168CD"/>
    <w:rsid w:val="00017AE2"/>
    <w:rsid w:val="00022BC4"/>
    <w:rsid w:val="00025077"/>
    <w:rsid w:val="00030D2B"/>
    <w:rsid w:val="00030DEC"/>
    <w:rsid w:val="00040E7E"/>
    <w:rsid w:val="00043172"/>
    <w:rsid w:val="000435B5"/>
    <w:rsid w:val="00045BA9"/>
    <w:rsid w:val="0004615E"/>
    <w:rsid w:val="000530C9"/>
    <w:rsid w:val="00066332"/>
    <w:rsid w:val="00067436"/>
    <w:rsid w:val="0007335E"/>
    <w:rsid w:val="00073512"/>
    <w:rsid w:val="000754FE"/>
    <w:rsid w:val="00075712"/>
    <w:rsid w:val="0008198A"/>
    <w:rsid w:val="000825BD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1158"/>
    <w:rsid w:val="000B30EA"/>
    <w:rsid w:val="000B39EE"/>
    <w:rsid w:val="000C2046"/>
    <w:rsid w:val="000C3BE0"/>
    <w:rsid w:val="000C4591"/>
    <w:rsid w:val="000C624C"/>
    <w:rsid w:val="000D07C3"/>
    <w:rsid w:val="000D0D18"/>
    <w:rsid w:val="000D0D8C"/>
    <w:rsid w:val="000D1905"/>
    <w:rsid w:val="000D207F"/>
    <w:rsid w:val="000D20D0"/>
    <w:rsid w:val="000D304F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886"/>
    <w:rsid w:val="000F2F12"/>
    <w:rsid w:val="000F4BC9"/>
    <w:rsid w:val="000F54FD"/>
    <w:rsid w:val="000F6286"/>
    <w:rsid w:val="000F70B3"/>
    <w:rsid w:val="000F7DDE"/>
    <w:rsid w:val="00100709"/>
    <w:rsid w:val="001029C8"/>
    <w:rsid w:val="001033B4"/>
    <w:rsid w:val="00103827"/>
    <w:rsid w:val="00110BB6"/>
    <w:rsid w:val="001110DB"/>
    <w:rsid w:val="001136ED"/>
    <w:rsid w:val="00113986"/>
    <w:rsid w:val="001208A5"/>
    <w:rsid w:val="00120B3B"/>
    <w:rsid w:val="00123079"/>
    <w:rsid w:val="00123521"/>
    <w:rsid w:val="00123B70"/>
    <w:rsid w:val="00124019"/>
    <w:rsid w:val="0012403A"/>
    <w:rsid w:val="00124FEE"/>
    <w:rsid w:val="001313A0"/>
    <w:rsid w:val="001335AE"/>
    <w:rsid w:val="0013720C"/>
    <w:rsid w:val="00137B72"/>
    <w:rsid w:val="001408A5"/>
    <w:rsid w:val="00142A44"/>
    <w:rsid w:val="00142B11"/>
    <w:rsid w:val="0014443A"/>
    <w:rsid w:val="00150D93"/>
    <w:rsid w:val="001519AA"/>
    <w:rsid w:val="0015316A"/>
    <w:rsid w:val="00157147"/>
    <w:rsid w:val="0016448A"/>
    <w:rsid w:val="00171439"/>
    <w:rsid w:val="0017541F"/>
    <w:rsid w:val="00175D5F"/>
    <w:rsid w:val="00176566"/>
    <w:rsid w:val="0017784A"/>
    <w:rsid w:val="00180BC2"/>
    <w:rsid w:val="00190BEF"/>
    <w:rsid w:val="0019610C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4997"/>
    <w:rsid w:val="001C6EF6"/>
    <w:rsid w:val="001C7892"/>
    <w:rsid w:val="001D16D2"/>
    <w:rsid w:val="001D1E74"/>
    <w:rsid w:val="001D433D"/>
    <w:rsid w:val="001D67D6"/>
    <w:rsid w:val="001E7DEE"/>
    <w:rsid w:val="001F25E2"/>
    <w:rsid w:val="001F585A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613D"/>
    <w:rsid w:val="00216188"/>
    <w:rsid w:val="0022124E"/>
    <w:rsid w:val="00225DD4"/>
    <w:rsid w:val="00232D22"/>
    <w:rsid w:val="0023373A"/>
    <w:rsid w:val="00241414"/>
    <w:rsid w:val="00242DE8"/>
    <w:rsid w:val="002457A3"/>
    <w:rsid w:val="00246259"/>
    <w:rsid w:val="00246A32"/>
    <w:rsid w:val="00246BCA"/>
    <w:rsid w:val="00250C8B"/>
    <w:rsid w:val="002512C2"/>
    <w:rsid w:val="00252E7C"/>
    <w:rsid w:val="00257A78"/>
    <w:rsid w:val="0026079B"/>
    <w:rsid w:val="00264243"/>
    <w:rsid w:val="002677D5"/>
    <w:rsid w:val="00273A8F"/>
    <w:rsid w:val="00274F28"/>
    <w:rsid w:val="00275641"/>
    <w:rsid w:val="0027730E"/>
    <w:rsid w:val="0028196A"/>
    <w:rsid w:val="002850F5"/>
    <w:rsid w:val="00286703"/>
    <w:rsid w:val="00293589"/>
    <w:rsid w:val="00293C74"/>
    <w:rsid w:val="00297CDD"/>
    <w:rsid w:val="002A554A"/>
    <w:rsid w:val="002A5580"/>
    <w:rsid w:val="002B24BC"/>
    <w:rsid w:val="002B539D"/>
    <w:rsid w:val="002B6239"/>
    <w:rsid w:val="002C068A"/>
    <w:rsid w:val="002C0BEB"/>
    <w:rsid w:val="002D6C04"/>
    <w:rsid w:val="002D73FF"/>
    <w:rsid w:val="002E7401"/>
    <w:rsid w:val="002F054F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20EC5"/>
    <w:rsid w:val="00323B1E"/>
    <w:rsid w:val="003258EB"/>
    <w:rsid w:val="00325ECA"/>
    <w:rsid w:val="0032637C"/>
    <w:rsid w:val="0033031A"/>
    <w:rsid w:val="003410A4"/>
    <w:rsid w:val="003412BD"/>
    <w:rsid w:val="00344835"/>
    <w:rsid w:val="0034528A"/>
    <w:rsid w:val="00345D54"/>
    <w:rsid w:val="00347C27"/>
    <w:rsid w:val="00351035"/>
    <w:rsid w:val="00355196"/>
    <w:rsid w:val="00355724"/>
    <w:rsid w:val="00357E69"/>
    <w:rsid w:val="00363415"/>
    <w:rsid w:val="003672C0"/>
    <w:rsid w:val="00367967"/>
    <w:rsid w:val="00372441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4CC6"/>
    <w:rsid w:val="003B14DF"/>
    <w:rsid w:val="003B26FF"/>
    <w:rsid w:val="003B372F"/>
    <w:rsid w:val="003C4BD2"/>
    <w:rsid w:val="003C7662"/>
    <w:rsid w:val="003D07B8"/>
    <w:rsid w:val="003D366D"/>
    <w:rsid w:val="003D37DD"/>
    <w:rsid w:val="003D4D14"/>
    <w:rsid w:val="003D70C8"/>
    <w:rsid w:val="003E22CB"/>
    <w:rsid w:val="003F1033"/>
    <w:rsid w:val="003F1A0C"/>
    <w:rsid w:val="003F2117"/>
    <w:rsid w:val="003F34AD"/>
    <w:rsid w:val="003F3B9B"/>
    <w:rsid w:val="003F7771"/>
    <w:rsid w:val="00402B48"/>
    <w:rsid w:val="00404E34"/>
    <w:rsid w:val="00411820"/>
    <w:rsid w:val="004121A5"/>
    <w:rsid w:val="004158AC"/>
    <w:rsid w:val="0041662F"/>
    <w:rsid w:val="00420FFB"/>
    <w:rsid w:val="00420FFD"/>
    <w:rsid w:val="0042617E"/>
    <w:rsid w:val="00430300"/>
    <w:rsid w:val="00434A82"/>
    <w:rsid w:val="00435276"/>
    <w:rsid w:val="0043612B"/>
    <w:rsid w:val="00436D92"/>
    <w:rsid w:val="00437E2F"/>
    <w:rsid w:val="0044101C"/>
    <w:rsid w:val="00443F50"/>
    <w:rsid w:val="00447909"/>
    <w:rsid w:val="00447BCB"/>
    <w:rsid w:val="004506CF"/>
    <w:rsid w:val="0045239C"/>
    <w:rsid w:val="0045358D"/>
    <w:rsid w:val="00456CC6"/>
    <w:rsid w:val="0046007C"/>
    <w:rsid w:val="00460EFB"/>
    <w:rsid w:val="00462E0B"/>
    <w:rsid w:val="0046426F"/>
    <w:rsid w:val="0046431F"/>
    <w:rsid w:val="00464860"/>
    <w:rsid w:val="00464CCA"/>
    <w:rsid w:val="00470BAC"/>
    <w:rsid w:val="004742E7"/>
    <w:rsid w:val="00476BEE"/>
    <w:rsid w:val="004772BC"/>
    <w:rsid w:val="004773AE"/>
    <w:rsid w:val="00481539"/>
    <w:rsid w:val="00494F87"/>
    <w:rsid w:val="004A0771"/>
    <w:rsid w:val="004A09FD"/>
    <w:rsid w:val="004A21E9"/>
    <w:rsid w:val="004A4D83"/>
    <w:rsid w:val="004B089A"/>
    <w:rsid w:val="004B16DA"/>
    <w:rsid w:val="004B553D"/>
    <w:rsid w:val="004B7CD3"/>
    <w:rsid w:val="004C1ACB"/>
    <w:rsid w:val="004C1E90"/>
    <w:rsid w:val="004C2314"/>
    <w:rsid w:val="004C494C"/>
    <w:rsid w:val="004C5A10"/>
    <w:rsid w:val="004C7A88"/>
    <w:rsid w:val="004D3B8F"/>
    <w:rsid w:val="004D3C95"/>
    <w:rsid w:val="004D4184"/>
    <w:rsid w:val="004E45EB"/>
    <w:rsid w:val="004E7DF0"/>
    <w:rsid w:val="004F1DA2"/>
    <w:rsid w:val="004F215C"/>
    <w:rsid w:val="004F2923"/>
    <w:rsid w:val="004F3B46"/>
    <w:rsid w:val="004F5F92"/>
    <w:rsid w:val="004F610D"/>
    <w:rsid w:val="00510B14"/>
    <w:rsid w:val="00510EA9"/>
    <w:rsid w:val="00511090"/>
    <w:rsid w:val="00513DB6"/>
    <w:rsid w:val="00516A14"/>
    <w:rsid w:val="005207FA"/>
    <w:rsid w:val="005249C1"/>
    <w:rsid w:val="00526765"/>
    <w:rsid w:val="005303EE"/>
    <w:rsid w:val="00531EF5"/>
    <w:rsid w:val="00531F1A"/>
    <w:rsid w:val="0053631C"/>
    <w:rsid w:val="005377FA"/>
    <w:rsid w:val="00537A8E"/>
    <w:rsid w:val="00540DA8"/>
    <w:rsid w:val="00543CD9"/>
    <w:rsid w:val="005448DC"/>
    <w:rsid w:val="00545903"/>
    <w:rsid w:val="005461AC"/>
    <w:rsid w:val="00546C07"/>
    <w:rsid w:val="00550D8F"/>
    <w:rsid w:val="00551819"/>
    <w:rsid w:val="00552B21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4C29"/>
    <w:rsid w:val="0058746A"/>
    <w:rsid w:val="00592ECC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1CD1"/>
    <w:rsid w:val="005B3311"/>
    <w:rsid w:val="005B78F6"/>
    <w:rsid w:val="005C41B0"/>
    <w:rsid w:val="005C7DF3"/>
    <w:rsid w:val="005D5C02"/>
    <w:rsid w:val="005D6FB2"/>
    <w:rsid w:val="005E244F"/>
    <w:rsid w:val="005F05B1"/>
    <w:rsid w:val="005F1AFD"/>
    <w:rsid w:val="005F1D28"/>
    <w:rsid w:val="005F5C10"/>
    <w:rsid w:val="005F6893"/>
    <w:rsid w:val="00604D4D"/>
    <w:rsid w:val="0060757B"/>
    <w:rsid w:val="0060793B"/>
    <w:rsid w:val="00610074"/>
    <w:rsid w:val="006116EE"/>
    <w:rsid w:val="00614B93"/>
    <w:rsid w:val="00617DD6"/>
    <w:rsid w:val="00620974"/>
    <w:rsid w:val="006245EF"/>
    <w:rsid w:val="0063261D"/>
    <w:rsid w:val="00634F2A"/>
    <w:rsid w:val="00640402"/>
    <w:rsid w:val="00642262"/>
    <w:rsid w:val="00642899"/>
    <w:rsid w:val="00642CC3"/>
    <w:rsid w:val="0064590A"/>
    <w:rsid w:val="00651E0A"/>
    <w:rsid w:val="00664B34"/>
    <w:rsid w:val="00665E74"/>
    <w:rsid w:val="0066717F"/>
    <w:rsid w:val="00673716"/>
    <w:rsid w:val="006763AB"/>
    <w:rsid w:val="00676D2B"/>
    <w:rsid w:val="0068080D"/>
    <w:rsid w:val="006846D5"/>
    <w:rsid w:val="006849C0"/>
    <w:rsid w:val="00684E2D"/>
    <w:rsid w:val="00690CCA"/>
    <w:rsid w:val="006911BB"/>
    <w:rsid w:val="006917F3"/>
    <w:rsid w:val="006932B8"/>
    <w:rsid w:val="00693338"/>
    <w:rsid w:val="00695A7E"/>
    <w:rsid w:val="006A2027"/>
    <w:rsid w:val="006A65CA"/>
    <w:rsid w:val="006B13CE"/>
    <w:rsid w:val="006B220C"/>
    <w:rsid w:val="006B512F"/>
    <w:rsid w:val="006C10DC"/>
    <w:rsid w:val="006C1267"/>
    <w:rsid w:val="006C2035"/>
    <w:rsid w:val="006C2494"/>
    <w:rsid w:val="006C5266"/>
    <w:rsid w:val="006C6BF9"/>
    <w:rsid w:val="006C7E9C"/>
    <w:rsid w:val="006D1439"/>
    <w:rsid w:val="006D277C"/>
    <w:rsid w:val="006D354C"/>
    <w:rsid w:val="006E061A"/>
    <w:rsid w:val="006E3020"/>
    <w:rsid w:val="006E6525"/>
    <w:rsid w:val="006F2A29"/>
    <w:rsid w:val="006F3479"/>
    <w:rsid w:val="006F3492"/>
    <w:rsid w:val="006F5103"/>
    <w:rsid w:val="006F650E"/>
    <w:rsid w:val="0070109A"/>
    <w:rsid w:val="0070172F"/>
    <w:rsid w:val="00702DD4"/>
    <w:rsid w:val="0070324C"/>
    <w:rsid w:val="00707F31"/>
    <w:rsid w:val="00710F37"/>
    <w:rsid w:val="0071243C"/>
    <w:rsid w:val="007140E1"/>
    <w:rsid w:val="00722846"/>
    <w:rsid w:val="00723665"/>
    <w:rsid w:val="00726D3C"/>
    <w:rsid w:val="007270A7"/>
    <w:rsid w:val="007274AE"/>
    <w:rsid w:val="00732C9B"/>
    <w:rsid w:val="0073368B"/>
    <w:rsid w:val="0074147D"/>
    <w:rsid w:val="007428BD"/>
    <w:rsid w:val="00742E68"/>
    <w:rsid w:val="00751ECF"/>
    <w:rsid w:val="00752048"/>
    <w:rsid w:val="00752A87"/>
    <w:rsid w:val="00755FF0"/>
    <w:rsid w:val="00756AF0"/>
    <w:rsid w:val="00757BD3"/>
    <w:rsid w:val="00762D5B"/>
    <w:rsid w:val="007650CE"/>
    <w:rsid w:val="0076531D"/>
    <w:rsid w:val="0077014D"/>
    <w:rsid w:val="00775BCB"/>
    <w:rsid w:val="00776F4B"/>
    <w:rsid w:val="00777214"/>
    <w:rsid w:val="00782CC6"/>
    <w:rsid w:val="0078494E"/>
    <w:rsid w:val="007900BB"/>
    <w:rsid w:val="00791A5C"/>
    <w:rsid w:val="00794170"/>
    <w:rsid w:val="00794E67"/>
    <w:rsid w:val="00796086"/>
    <w:rsid w:val="007A0D74"/>
    <w:rsid w:val="007A132D"/>
    <w:rsid w:val="007A2EA5"/>
    <w:rsid w:val="007B2A53"/>
    <w:rsid w:val="007B390E"/>
    <w:rsid w:val="007C24D9"/>
    <w:rsid w:val="007C269A"/>
    <w:rsid w:val="007C50D7"/>
    <w:rsid w:val="007C73BF"/>
    <w:rsid w:val="007D0255"/>
    <w:rsid w:val="007D28EC"/>
    <w:rsid w:val="007D2AE9"/>
    <w:rsid w:val="007D36AB"/>
    <w:rsid w:val="007D3BED"/>
    <w:rsid w:val="007D4A68"/>
    <w:rsid w:val="007D54B9"/>
    <w:rsid w:val="007D6C61"/>
    <w:rsid w:val="007E2461"/>
    <w:rsid w:val="007E7580"/>
    <w:rsid w:val="007F3948"/>
    <w:rsid w:val="007F45DE"/>
    <w:rsid w:val="007F4FDE"/>
    <w:rsid w:val="007F7959"/>
    <w:rsid w:val="00802F42"/>
    <w:rsid w:val="00802F5C"/>
    <w:rsid w:val="00815372"/>
    <w:rsid w:val="00815AC4"/>
    <w:rsid w:val="00816405"/>
    <w:rsid w:val="008171AD"/>
    <w:rsid w:val="00817210"/>
    <w:rsid w:val="00817EEA"/>
    <w:rsid w:val="00820C45"/>
    <w:rsid w:val="00820D4E"/>
    <w:rsid w:val="00821CE0"/>
    <w:rsid w:val="00825116"/>
    <w:rsid w:val="00825873"/>
    <w:rsid w:val="0083197C"/>
    <w:rsid w:val="00831D9B"/>
    <w:rsid w:val="00834450"/>
    <w:rsid w:val="0083583A"/>
    <w:rsid w:val="00837D8C"/>
    <w:rsid w:val="0084081A"/>
    <w:rsid w:val="00840CD1"/>
    <w:rsid w:val="00840FB6"/>
    <w:rsid w:val="0084595D"/>
    <w:rsid w:val="0085099D"/>
    <w:rsid w:val="00851C6A"/>
    <w:rsid w:val="00851CC2"/>
    <w:rsid w:val="008546B5"/>
    <w:rsid w:val="00854A22"/>
    <w:rsid w:val="008619A2"/>
    <w:rsid w:val="008621BC"/>
    <w:rsid w:val="00866673"/>
    <w:rsid w:val="008705C6"/>
    <w:rsid w:val="0087103C"/>
    <w:rsid w:val="008722BD"/>
    <w:rsid w:val="008728B7"/>
    <w:rsid w:val="00873FA9"/>
    <w:rsid w:val="00874EE1"/>
    <w:rsid w:val="00882DC0"/>
    <w:rsid w:val="008841F8"/>
    <w:rsid w:val="0088438E"/>
    <w:rsid w:val="00884823"/>
    <w:rsid w:val="00887F23"/>
    <w:rsid w:val="00890B62"/>
    <w:rsid w:val="00891A93"/>
    <w:rsid w:val="00893393"/>
    <w:rsid w:val="00895164"/>
    <w:rsid w:val="008A26FB"/>
    <w:rsid w:val="008A4E87"/>
    <w:rsid w:val="008A6061"/>
    <w:rsid w:val="008B1770"/>
    <w:rsid w:val="008B206F"/>
    <w:rsid w:val="008C1100"/>
    <w:rsid w:val="008C172C"/>
    <w:rsid w:val="008C1880"/>
    <w:rsid w:val="008C2635"/>
    <w:rsid w:val="008C2EE4"/>
    <w:rsid w:val="008C6180"/>
    <w:rsid w:val="008D3166"/>
    <w:rsid w:val="008D3772"/>
    <w:rsid w:val="008D6ECF"/>
    <w:rsid w:val="008D7C1D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9000D1"/>
    <w:rsid w:val="00903D91"/>
    <w:rsid w:val="00912346"/>
    <w:rsid w:val="009150B2"/>
    <w:rsid w:val="00916C6A"/>
    <w:rsid w:val="00921DE2"/>
    <w:rsid w:val="009251C6"/>
    <w:rsid w:val="009268B7"/>
    <w:rsid w:val="0092774B"/>
    <w:rsid w:val="00930E16"/>
    <w:rsid w:val="00934FBD"/>
    <w:rsid w:val="009351E9"/>
    <w:rsid w:val="009352B2"/>
    <w:rsid w:val="00936D91"/>
    <w:rsid w:val="009372EE"/>
    <w:rsid w:val="00941DEE"/>
    <w:rsid w:val="00947514"/>
    <w:rsid w:val="00947E86"/>
    <w:rsid w:val="00952A52"/>
    <w:rsid w:val="00952C56"/>
    <w:rsid w:val="00953307"/>
    <w:rsid w:val="00953A0A"/>
    <w:rsid w:val="00954193"/>
    <w:rsid w:val="00955CE8"/>
    <w:rsid w:val="009575A9"/>
    <w:rsid w:val="0096169F"/>
    <w:rsid w:val="00961EC0"/>
    <w:rsid w:val="0096652F"/>
    <w:rsid w:val="00966A1E"/>
    <w:rsid w:val="00971CD6"/>
    <w:rsid w:val="009722A6"/>
    <w:rsid w:val="009757B4"/>
    <w:rsid w:val="00977B18"/>
    <w:rsid w:val="0098028B"/>
    <w:rsid w:val="00987953"/>
    <w:rsid w:val="009960AF"/>
    <w:rsid w:val="009966AC"/>
    <w:rsid w:val="009A23DE"/>
    <w:rsid w:val="009A4861"/>
    <w:rsid w:val="009A48DE"/>
    <w:rsid w:val="009A710D"/>
    <w:rsid w:val="009A7B53"/>
    <w:rsid w:val="009B52B9"/>
    <w:rsid w:val="009B61A4"/>
    <w:rsid w:val="009C57C2"/>
    <w:rsid w:val="009D5C17"/>
    <w:rsid w:val="009E08DF"/>
    <w:rsid w:val="009E47AA"/>
    <w:rsid w:val="009E6DAC"/>
    <w:rsid w:val="009F1A28"/>
    <w:rsid w:val="009F5453"/>
    <w:rsid w:val="00A0361E"/>
    <w:rsid w:val="00A10FD2"/>
    <w:rsid w:val="00A1283B"/>
    <w:rsid w:val="00A1344D"/>
    <w:rsid w:val="00A17CF4"/>
    <w:rsid w:val="00A2140B"/>
    <w:rsid w:val="00A23859"/>
    <w:rsid w:val="00A2589E"/>
    <w:rsid w:val="00A25A25"/>
    <w:rsid w:val="00A276D6"/>
    <w:rsid w:val="00A308A2"/>
    <w:rsid w:val="00A30AAF"/>
    <w:rsid w:val="00A30D7A"/>
    <w:rsid w:val="00A33455"/>
    <w:rsid w:val="00A34252"/>
    <w:rsid w:val="00A347F3"/>
    <w:rsid w:val="00A34D57"/>
    <w:rsid w:val="00A3681E"/>
    <w:rsid w:val="00A36E37"/>
    <w:rsid w:val="00A3790E"/>
    <w:rsid w:val="00A40693"/>
    <w:rsid w:val="00A40F5F"/>
    <w:rsid w:val="00A4522E"/>
    <w:rsid w:val="00A50126"/>
    <w:rsid w:val="00A51614"/>
    <w:rsid w:val="00A52E31"/>
    <w:rsid w:val="00A52FEC"/>
    <w:rsid w:val="00A53C6D"/>
    <w:rsid w:val="00A56B1C"/>
    <w:rsid w:val="00A574C3"/>
    <w:rsid w:val="00A601C4"/>
    <w:rsid w:val="00A61E77"/>
    <w:rsid w:val="00A753D6"/>
    <w:rsid w:val="00A77F67"/>
    <w:rsid w:val="00A81C05"/>
    <w:rsid w:val="00A841FC"/>
    <w:rsid w:val="00A8798C"/>
    <w:rsid w:val="00A92363"/>
    <w:rsid w:val="00A931AC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3E81"/>
    <w:rsid w:val="00AB48D6"/>
    <w:rsid w:val="00AB4BF5"/>
    <w:rsid w:val="00AB5FE1"/>
    <w:rsid w:val="00AB7D4A"/>
    <w:rsid w:val="00AC13E6"/>
    <w:rsid w:val="00AC22C2"/>
    <w:rsid w:val="00AC5513"/>
    <w:rsid w:val="00AC5F52"/>
    <w:rsid w:val="00AC6646"/>
    <w:rsid w:val="00AD0FB5"/>
    <w:rsid w:val="00AD2597"/>
    <w:rsid w:val="00AD291A"/>
    <w:rsid w:val="00AD358C"/>
    <w:rsid w:val="00AD3E1C"/>
    <w:rsid w:val="00AD5D26"/>
    <w:rsid w:val="00AE0AD7"/>
    <w:rsid w:val="00AE3242"/>
    <w:rsid w:val="00AE7541"/>
    <w:rsid w:val="00AE7F84"/>
    <w:rsid w:val="00AF0173"/>
    <w:rsid w:val="00AF07A9"/>
    <w:rsid w:val="00AF1D44"/>
    <w:rsid w:val="00AF51AF"/>
    <w:rsid w:val="00AF5B3D"/>
    <w:rsid w:val="00B02963"/>
    <w:rsid w:val="00B02B40"/>
    <w:rsid w:val="00B07122"/>
    <w:rsid w:val="00B11B16"/>
    <w:rsid w:val="00B12CDA"/>
    <w:rsid w:val="00B1326E"/>
    <w:rsid w:val="00B16C49"/>
    <w:rsid w:val="00B174A0"/>
    <w:rsid w:val="00B22867"/>
    <w:rsid w:val="00B24622"/>
    <w:rsid w:val="00B25092"/>
    <w:rsid w:val="00B331A1"/>
    <w:rsid w:val="00B33D4A"/>
    <w:rsid w:val="00B3422D"/>
    <w:rsid w:val="00B34B58"/>
    <w:rsid w:val="00B43928"/>
    <w:rsid w:val="00B452B4"/>
    <w:rsid w:val="00B47A7C"/>
    <w:rsid w:val="00B5156F"/>
    <w:rsid w:val="00B54B24"/>
    <w:rsid w:val="00B5533A"/>
    <w:rsid w:val="00B5656A"/>
    <w:rsid w:val="00B56D45"/>
    <w:rsid w:val="00B61E7A"/>
    <w:rsid w:val="00B67AB5"/>
    <w:rsid w:val="00B67E01"/>
    <w:rsid w:val="00B72E9E"/>
    <w:rsid w:val="00B740AD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6A45"/>
    <w:rsid w:val="00BA273F"/>
    <w:rsid w:val="00BA3193"/>
    <w:rsid w:val="00BA6F4B"/>
    <w:rsid w:val="00BB0BF4"/>
    <w:rsid w:val="00BB1009"/>
    <w:rsid w:val="00BB12CB"/>
    <w:rsid w:val="00BB58A1"/>
    <w:rsid w:val="00BC5955"/>
    <w:rsid w:val="00BC6E6C"/>
    <w:rsid w:val="00BC707F"/>
    <w:rsid w:val="00BD4EBA"/>
    <w:rsid w:val="00BE343F"/>
    <w:rsid w:val="00BE4D78"/>
    <w:rsid w:val="00BE4F75"/>
    <w:rsid w:val="00BE5ACF"/>
    <w:rsid w:val="00BF2877"/>
    <w:rsid w:val="00BF2B35"/>
    <w:rsid w:val="00BF5772"/>
    <w:rsid w:val="00C01E79"/>
    <w:rsid w:val="00C053A8"/>
    <w:rsid w:val="00C05773"/>
    <w:rsid w:val="00C17B40"/>
    <w:rsid w:val="00C20B43"/>
    <w:rsid w:val="00C21433"/>
    <w:rsid w:val="00C236A7"/>
    <w:rsid w:val="00C23BF7"/>
    <w:rsid w:val="00C25173"/>
    <w:rsid w:val="00C25AB8"/>
    <w:rsid w:val="00C26A26"/>
    <w:rsid w:val="00C313D2"/>
    <w:rsid w:val="00C34BB0"/>
    <w:rsid w:val="00C35B81"/>
    <w:rsid w:val="00C37A29"/>
    <w:rsid w:val="00C4029A"/>
    <w:rsid w:val="00C41FC8"/>
    <w:rsid w:val="00C451F7"/>
    <w:rsid w:val="00C4687B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1736"/>
    <w:rsid w:val="00C8489E"/>
    <w:rsid w:val="00C858E6"/>
    <w:rsid w:val="00C87B20"/>
    <w:rsid w:val="00C93D19"/>
    <w:rsid w:val="00C95383"/>
    <w:rsid w:val="00C973B5"/>
    <w:rsid w:val="00CA12F7"/>
    <w:rsid w:val="00CA177B"/>
    <w:rsid w:val="00CA4260"/>
    <w:rsid w:val="00CA79E2"/>
    <w:rsid w:val="00CB00BE"/>
    <w:rsid w:val="00CB0523"/>
    <w:rsid w:val="00CB69EC"/>
    <w:rsid w:val="00CC0FCF"/>
    <w:rsid w:val="00CC1AA7"/>
    <w:rsid w:val="00CC22F5"/>
    <w:rsid w:val="00CC65E8"/>
    <w:rsid w:val="00CC6668"/>
    <w:rsid w:val="00CC7042"/>
    <w:rsid w:val="00CD02FD"/>
    <w:rsid w:val="00CD30D2"/>
    <w:rsid w:val="00CD7672"/>
    <w:rsid w:val="00CE3086"/>
    <w:rsid w:val="00CE7995"/>
    <w:rsid w:val="00CF00F7"/>
    <w:rsid w:val="00CF0AF6"/>
    <w:rsid w:val="00CF28C9"/>
    <w:rsid w:val="00CF2EB7"/>
    <w:rsid w:val="00CF7311"/>
    <w:rsid w:val="00CF78F8"/>
    <w:rsid w:val="00D01FDF"/>
    <w:rsid w:val="00D05CD3"/>
    <w:rsid w:val="00D067C4"/>
    <w:rsid w:val="00D1031F"/>
    <w:rsid w:val="00D106BD"/>
    <w:rsid w:val="00D12141"/>
    <w:rsid w:val="00D1275D"/>
    <w:rsid w:val="00D1484F"/>
    <w:rsid w:val="00D208C2"/>
    <w:rsid w:val="00D20C19"/>
    <w:rsid w:val="00D20FFA"/>
    <w:rsid w:val="00D24B37"/>
    <w:rsid w:val="00D254EE"/>
    <w:rsid w:val="00D25ADE"/>
    <w:rsid w:val="00D32E1E"/>
    <w:rsid w:val="00D3334D"/>
    <w:rsid w:val="00D33D8B"/>
    <w:rsid w:val="00D35C86"/>
    <w:rsid w:val="00D3765D"/>
    <w:rsid w:val="00D4307C"/>
    <w:rsid w:val="00D4799D"/>
    <w:rsid w:val="00D52DE2"/>
    <w:rsid w:val="00D5348E"/>
    <w:rsid w:val="00D54735"/>
    <w:rsid w:val="00D60944"/>
    <w:rsid w:val="00D61867"/>
    <w:rsid w:val="00D62A08"/>
    <w:rsid w:val="00D711EC"/>
    <w:rsid w:val="00D71635"/>
    <w:rsid w:val="00D7187D"/>
    <w:rsid w:val="00D752C2"/>
    <w:rsid w:val="00D77A15"/>
    <w:rsid w:val="00D86A7C"/>
    <w:rsid w:val="00D87E45"/>
    <w:rsid w:val="00D90D54"/>
    <w:rsid w:val="00D93846"/>
    <w:rsid w:val="00D957CD"/>
    <w:rsid w:val="00DA14CB"/>
    <w:rsid w:val="00DA3CBD"/>
    <w:rsid w:val="00DA4B55"/>
    <w:rsid w:val="00DA5A21"/>
    <w:rsid w:val="00DA66EC"/>
    <w:rsid w:val="00DA6E82"/>
    <w:rsid w:val="00DB0887"/>
    <w:rsid w:val="00DB0EF5"/>
    <w:rsid w:val="00DB1A5E"/>
    <w:rsid w:val="00DB6734"/>
    <w:rsid w:val="00DC04BE"/>
    <w:rsid w:val="00DC0B26"/>
    <w:rsid w:val="00DE34EA"/>
    <w:rsid w:val="00DE3620"/>
    <w:rsid w:val="00DE3B3A"/>
    <w:rsid w:val="00DE5944"/>
    <w:rsid w:val="00DF025F"/>
    <w:rsid w:val="00DF055E"/>
    <w:rsid w:val="00E00C86"/>
    <w:rsid w:val="00E0549C"/>
    <w:rsid w:val="00E071F6"/>
    <w:rsid w:val="00E07560"/>
    <w:rsid w:val="00E10D4E"/>
    <w:rsid w:val="00E10E79"/>
    <w:rsid w:val="00E11B7F"/>
    <w:rsid w:val="00E13DE4"/>
    <w:rsid w:val="00E16590"/>
    <w:rsid w:val="00E172FC"/>
    <w:rsid w:val="00E217FA"/>
    <w:rsid w:val="00E22C73"/>
    <w:rsid w:val="00E22E95"/>
    <w:rsid w:val="00E27B46"/>
    <w:rsid w:val="00E32513"/>
    <w:rsid w:val="00E3346F"/>
    <w:rsid w:val="00E362B5"/>
    <w:rsid w:val="00E37069"/>
    <w:rsid w:val="00E47665"/>
    <w:rsid w:val="00E503FC"/>
    <w:rsid w:val="00E50D14"/>
    <w:rsid w:val="00E51B14"/>
    <w:rsid w:val="00E522A3"/>
    <w:rsid w:val="00E52FB0"/>
    <w:rsid w:val="00E5583E"/>
    <w:rsid w:val="00E56C4D"/>
    <w:rsid w:val="00E60AC9"/>
    <w:rsid w:val="00E620C2"/>
    <w:rsid w:val="00E62137"/>
    <w:rsid w:val="00E63466"/>
    <w:rsid w:val="00E636A1"/>
    <w:rsid w:val="00E63FFD"/>
    <w:rsid w:val="00E70888"/>
    <w:rsid w:val="00E741ED"/>
    <w:rsid w:val="00E75617"/>
    <w:rsid w:val="00E76C26"/>
    <w:rsid w:val="00E77968"/>
    <w:rsid w:val="00E87AA0"/>
    <w:rsid w:val="00EA0EEB"/>
    <w:rsid w:val="00EA4177"/>
    <w:rsid w:val="00EA41C9"/>
    <w:rsid w:val="00EA4350"/>
    <w:rsid w:val="00EA5D8F"/>
    <w:rsid w:val="00EA67AD"/>
    <w:rsid w:val="00EB190F"/>
    <w:rsid w:val="00EB4CA4"/>
    <w:rsid w:val="00EB6D83"/>
    <w:rsid w:val="00EB7810"/>
    <w:rsid w:val="00EC03A9"/>
    <w:rsid w:val="00EC0E72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3CC4"/>
    <w:rsid w:val="00EE3E47"/>
    <w:rsid w:val="00EE4C5C"/>
    <w:rsid w:val="00EE6416"/>
    <w:rsid w:val="00EF1B6A"/>
    <w:rsid w:val="00EF3A99"/>
    <w:rsid w:val="00EF6F9E"/>
    <w:rsid w:val="00F027FE"/>
    <w:rsid w:val="00F04424"/>
    <w:rsid w:val="00F0571C"/>
    <w:rsid w:val="00F102E1"/>
    <w:rsid w:val="00F12E8E"/>
    <w:rsid w:val="00F136CE"/>
    <w:rsid w:val="00F15EF6"/>
    <w:rsid w:val="00F2019B"/>
    <w:rsid w:val="00F23007"/>
    <w:rsid w:val="00F24E08"/>
    <w:rsid w:val="00F25F0B"/>
    <w:rsid w:val="00F26937"/>
    <w:rsid w:val="00F374DD"/>
    <w:rsid w:val="00F423A0"/>
    <w:rsid w:val="00F47E3D"/>
    <w:rsid w:val="00F54EEC"/>
    <w:rsid w:val="00F5585C"/>
    <w:rsid w:val="00F561E7"/>
    <w:rsid w:val="00F56EDD"/>
    <w:rsid w:val="00F56FAC"/>
    <w:rsid w:val="00F57A80"/>
    <w:rsid w:val="00F57A8B"/>
    <w:rsid w:val="00F61829"/>
    <w:rsid w:val="00F6422C"/>
    <w:rsid w:val="00F66CCB"/>
    <w:rsid w:val="00F72322"/>
    <w:rsid w:val="00F723EA"/>
    <w:rsid w:val="00F73188"/>
    <w:rsid w:val="00F7384A"/>
    <w:rsid w:val="00F74B6A"/>
    <w:rsid w:val="00F8093F"/>
    <w:rsid w:val="00F83646"/>
    <w:rsid w:val="00F845DF"/>
    <w:rsid w:val="00F84F30"/>
    <w:rsid w:val="00F8513C"/>
    <w:rsid w:val="00F8671B"/>
    <w:rsid w:val="00F9078B"/>
    <w:rsid w:val="00F93784"/>
    <w:rsid w:val="00F95BF9"/>
    <w:rsid w:val="00F9700F"/>
    <w:rsid w:val="00FA26CA"/>
    <w:rsid w:val="00FA37B3"/>
    <w:rsid w:val="00FA590D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A72"/>
    <w:rsid w:val="00FF2068"/>
    <w:rsid w:val="00FF3CC7"/>
    <w:rsid w:val="00FF56DF"/>
    <w:rsid w:val="00FF5F56"/>
    <w:rsid w:val="00FF6D3E"/>
    <w:rsid w:val="00FF6EAF"/>
    <w:rsid w:val="26E6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100" w:beforeLines="100"/>
      <w:outlineLvl w:val="0"/>
    </w:pPr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outlineLvl w:val="1"/>
    </w:pPr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50" w:beforeLines="50" w:after="50" w:afterLines="50"/>
      <w:outlineLvl w:val="2"/>
    </w:pPr>
    <w:rPr>
      <w:rFonts w:ascii="Times New Roman" w:hAnsi="Times New Roman" w:eastAsia="宋体"/>
      <w:b/>
      <w:bCs/>
      <w:szCs w:val="32"/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ind w:firstLine="200" w:firstLineChars="200"/>
      <w:outlineLvl w:val="3"/>
    </w:pPr>
    <w:rPr>
      <w:rFonts w:asciiTheme="majorHAnsi" w:hAnsiTheme="majorHAnsi" w:eastAsiaTheme="majorEastAsia" w:cstheme="majorBidi"/>
      <w:b/>
      <w:bCs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uiPriority w:val="39"/>
    <w:pPr>
      <w:ind w:left="840" w:leftChars="400"/>
    </w:pPr>
  </w:style>
  <w:style w:type="paragraph" w:styleId="7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uiPriority w:val="39"/>
  </w:style>
  <w:style w:type="paragraph" w:styleId="10">
    <w:name w:val="toc 2"/>
    <w:basedOn w:val="1"/>
    <w:next w:val="1"/>
    <w:unhideWhenUsed/>
    <w:uiPriority w:val="39"/>
    <w:pPr>
      <w:ind w:left="420" w:leftChars="200"/>
    </w:pPr>
  </w:style>
  <w:style w:type="character" w:styleId="13">
    <w:name w:val="Hyperlink"/>
    <w:basedOn w:val="1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字符"/>
    <w:basedOn w:val="12"/>
    <w:link w:val="8"/>
    <w:uiPriority w:val="99"/>
    <w:rPr>
      <w:sz w:val="18"/>
      <w:szCs w:val="18"/>
    </w:rPr>
  </w:style>
  <w:style w:type="character" w:customStyle="1" w:styleId="15">
    <w:name w:val="页脚字符"/>
    <w:basedOn w:val="12"/>
    <w:link w:val="7"/>
    <w:uiPriority w:val="99"/>
    <w:rPr>
      <w:sz w:val="18"/>
      <w:szCs w:val="18"/>
    </w:rPr>
  </w:style>
  <w:style w:type="character" w:customStyle="1" w:styleId="16">
    <w:name w:val="标题 1字符"/>
    <w:basedOn w:val="12"/>
    <w:link w:val="2"/>
    <w:uiPriority w:val="9"/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character" w:customStyle="1" w:styleId="17">
    <w:name w:val="标题 2字符"/>
    <w:basedOn w:val="12"/>
    <w:link w:val="3"/>
    <w:uiPriority w:val="9"/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18">
    <w:name w:val="标题 3字符"/>
    <w:basedOn w:val="12"/>
    <w:link w:val="4"/>
    <w:uiPriority w:val="9"/>
    <w:rPr>
      <w:rFonts w:ascii="Times New Roman" w:hAnsi="Times New Roman" w:eastAsia="宋体"/>
      <w:b/>
      <w:bCs/>
      <w:szCs w:val="32"/>
    </w:rPr>
  </w:style>
  <w:style w:type="character" w:customStyle="1" w:styleId="19">
    <w:name w:val="标题 4字符"/>
    <w:basedOn w:val="12"/>
    <w:link w:val="5"/>
    <w:uiPriority w:val="9"/>
    <w:rPr>
      <w:rFonts w:asciiTheme="majorHAnsi" w:hAnsiTheme="majorHAnsi" w:eastAsiaTheme="majorEastAsia" w:cstheme="majorBidi"/>
      <w:b/>
      <w:bCs/>
      <w:szCs w:val="28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7" Type="http://schemas.openxmlformats.org/officeDocument/2006/relationships/fontTable" Target="fontTable.xml"/><Relationship Id="rId56" Type="http://schemas.openxmlformats.org/officeDocument/2006/relationships/customXml" Target="../customXml/item2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FA251F-7E67-F443-A51D-3FCB8F2DEE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1283</Words>
  <Characters>7318</Characters>
  <Lines>60</Lines>
  <Paragraphs>17</Paragraphs>
  <TotalTime>1185</TotalTime>
  <ScaleCrop>false</ScaleCrop>
  <LinksUpToDate>false</LinksUpToDate>
  <CharactersWithSpaces>8584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2018-08-27T01:56:00Z</dcterms:created>
  <dc:creator>shenyanhbxf@126.com</dc:creator>
  <cp:lastModifiedBy>XZQ</cp:lastModifiedBy>
  <dcterms:modified xsi:type="dcterms:W3CDTF">2019-12-24T11:37:37Z</dcterms:modified>
  <cp:revision>3671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